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E200" w14:textId="4525AB38" w:rsidR="009134D9" w:rsidRPr="00147E87" w:rsidRDefault="009134D9" w:rsidP="00147E87">
      <w:pPr>
        <w:pStyle w:val="Appendices"/>
        <w:tabs>
          <w:tab w:val="clear" w:pos="9350"/>
          <w:tab w:val="left" w:pos="720"/>
          <w:tab w:val="right" w:pos="10080"/>
        </w:tabs>
        <w:snapToGrid w:val="0"/>
        <w:spacing w:after="120"/>
        <w:ind w:left="0" w:right="0"/>
      </w:pPr>
      <w:r w:rsidRPr="00147E87">
        <w:rPr>
          <w:noProof/>
        </w:rPr>
        <w:drawing>
          <wp:inline distT="0" distB="0" distL="0" distR="0" wp14:anchorId="51265397" wp14:editId="37854161">
            <wp:extent cx="1828800" cy="1097280"/>
            <wp:effectExtent l="0" t="0" r="0" b="0"/>
            <wp:docPr id="2" name="Picture 2" descr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sac_logo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C92BF" w14:textId="67061378" w:rsidR="00C757A4" w:rsidRPr="009E33F8" w:rsidRDefault="009134D9" w:rsidP="00147E87">
      <w:pPr>
        <w:snapToGrid w:val="0"/>
        <w:spacing w:after="120" w:line="240" w:lineRule="auto"/>
        <w:rPr>
          <w:rFonts w:ascii="Century Gothic" w:hAnsi="Century Gothic"/>
          <w:b/>
          <w:bCs/>
          <w:sz w:val="28"/>
          <w:szCs w:val="28"/>
        </w:rPr>
      </w:pPr>
      <w:r w:rsidRPr="009E33F8">
        <w:rPr>
          <w:rFonts w:ascii="Century Gothic" w:hAnsi="Century Gothic"/>
          <w:b/>
          <w:bCs/>
          <w:sz w:val="28"/>
          <w:szCs w:val="28"/>
        </w:rPr>
        <w:t>APPEND</w:t>
      </w:r>
      <w:r w:rsidR="00C757A4" w:rsidRPr="009E33F8">
        <w:rPr>
          <w:rFonts w:ascii="Century Gothic" w:hAnsi="Century Gothic"/>
          <w:b/>
          <w:bCs/>
          <w:sz w:val="28"/>
          <w:szCs w:val="28"/>
        </w:rPr>
        <w:t xml:space="preserve">IX </w:t>
      </w:r>
      <w:r w:rsidR="00746DE4" w:rsidRPr="009E33F8">
        <w:rPr>
          <w:rFonts w:ascii="Century Gothic" w:hAnsi="Century Gothic"/>
          <w:b/>
          <w:bCs/>
          <w:sz w:val="28"/>
          <w:szCs w:val="28"/>
        </w:rPr>
        <w:t>I</w:t>
      </w:r>
    </w:p>
    <w:p w14:paraId="21B51011" w14:textId="5AE2C02E" w:rsidR="00C757A4" w:rsidRPr="009E33F8" w:rsidRDefault="00746DE4" w:rsidP="00147E87">
      <w:pPr>
        <w:snapToGrid w:val="0"/>
        <w:spacing w:after="120" w:line="240" w:lineRule="auto"/>
        <w:rPr>
          <w:rFonts w:ascii="Century Gothic" w:hAnsi="Century Gothic"/>
          <w:b/>
          <w:bCs/>
          <w:sz w:val="28"/>
          <w:szCs w:val="28"/>
        </w:rPr>
        <w:sectPr w:rsidR="00C757A4" w:rsidRPr="009E33F8" w:rsidSect="00147E87">
          <w:footerReference w:type="default" r:id="rId9"/>
          <w:footerReference w:type="first" r:id="rId10"/>
          <w:type w:val="continuous"/>
          <w:pgSz w:w="12240" w:h="15840"/>
          <w:pgMar w:top="1008" w:right="1440" w:bottom="1008" w:left="1440" w:header="547" w:footer="662" w:gutter="0"/>
          <w:cols w:num="2" w:space="0" w:equalWidth="0">
            <w:col w:w="2880" w:space="0"/>
            <w:col w:w="6480"/>
          </w:cols>
          <w:titlePg/>
          <w:docGrid w:linePitch="360"/>
        </w:sectPr>
      </w:pPr>
      <w:r w:rsidRPr="009E33F8">
        <w:rPr>
          <w:rFonts w:ascii="Century Gothic" w:eastAsia="Times New Roman" w:hAnsi="Century Gothic" w:cs="Tahoma"/>
          <w:sz w:val="28"/>
          <w:szCs w:val="28"/>
        </w:rPr>
        <w:t>Index</w:t>
      </w:r>
    </w:p>
    <w:p w14:paraId="05CC8C23" w14:textId="77777777" w:rsidR="006166BA" w:rsidRPr="00147E87" w:rsidRDefault="006166BA" w:rsidP="00147E87">
      <w:p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</w:p>
    <w:p w14:paraId="38A40412" w14:textId="5C040CA2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Adjusted Service Date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Article:  08.05</w:t>
      </w:r>
    </w:p>
    <w:p w14:paraId="073CF957" w14:textId="2A5C24C0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Anniversary Date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08.04, 14.06, 17.09.3</w:t>
      </w:r>
    </w:p>
    <w:p w14:paraId="49362711" w14:textId="49AC11D7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Appeal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04.12, 16.05</w:t>
      </w:r>
    </w:p>
    <w:p w14:paraId="3D859450" w14:textId="3BCACF6E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Appointment Date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Appendix C</w:t>
      </w:r>
    </w:p>
    <w:p w14:paraId="4897926F" w14:textId="6CDFF962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Arbitration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5B, 18.05, 18.05.1, 18.06.2, 24.01, Appendix E Grievance Form</w:t>
      </w:r>
    </w:p>
    <w:p w14:paraId="79D99033" w14:textId="2DEF4411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Arbitrator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18.05.2-18.05.5, 18.06, 18.06.1, 18.06.2</w:t>
      </w:r>
    </w:p>
    <w:p w14:paraId="2A7DF99A" w14:textId="295B8E54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Bereavement Leave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13.01, 13.10.2.3, 13.11.1.1, 13.11.1.4, 13.11.1.8</w:t>
      </w:r>
    </w:p>
    <w:p w14:paraId="3DDD5333" w14:textId="388632B6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Catastrophic Illness or Injury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13.10.2.4, 13.10.3.3, Appendix M-2</w:t>
      </w:r>
    </w:p>
    <w:p w14:paraId="6ECDA597" w14:textId="2EBD3827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Catastrophic Leave Bank (Bank)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13.10.1, 13.10.1.3, 13.10.2.1, 13.10.3.4, 13.10.4.2, Appendix K, Appendix M</w:t>
      </w:r>
    </w:p>
    <w:p w14:paraId="6256786E" w14:textId="6263B4F6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Classification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03.01, 03.02.02-03.02.06, 04.22.03, 04.22.04, 04.22.06.03, 04.22.07.01, 04.22.07.02, 04.22.09, 04.22.10, 04.22.10.01-04.22.10.03, 04.22.11, 04.22.11.01, 04.22.11.02, 07.03, 07.04, 08.02, 08.05, 10.05.7, 11.03.3, 13.04, 14.01, 14.03.1, 14.03.2, 14.04.2, 14.05.2, 16.07, Article 17, 17.3, 17.01.1-17.01.3, 17.02.1, 17.02.3, 17.02.4.1, 17.03.2, 17.03.2.2, 17.03.2.3, 17.03.3, 17.03.4, 17.03.5.2, 17.04.1, 17.05.3.3, 17.05.3.3, 17.05.3.5, 17.06, 17.06.1, 17.06.3, 17.06.4, 17.06.4.2, 17.06.4.3, 17.07, 17.01.1, 17.07.2, 17.07.5, 17.07.6, 17.07.6.2, 17.07.6.5, 17.07.6.5.1-17.06.6.5.5, 17.07.7, 17.08.3, 17.09.1, 19.02.6, 19.03.3, 19.03.5, 19.04, 19.04.4, 19.06.3, 19.06.4, 20.03.1.1, 20.03.1.2, 20.03.2.2, Appendices D, Appendix A, Appendix B-2, Appendix C</w:t>
      </w:r>
    </w:p>
    <w:p w14:paraId="2A57076D" w14:textId="3A91496B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Classification Procedure</w:t>
      </w:r>
      <w:r w:rsidR="00147E87">
        <w:rPr>
          <w:rFonts w:ascii="Century Gothic" w:hAnsi="Century Gothic"/>
          <w:b/>
        </w:rPr>
        <w:t xml:space="preserve">: </w:t>
      </w:r>
      <w:r w:rsidRPr="00147E87">
        <w:rPr>
          <w:rFonts w:ascii="Century Gothic" w:hAnsi="Century Gothic"/>
          <w:b/>
        </w:rPr>
        <w:t>Reclassification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17.0101, 17.02.1, 17.02.3, 17.02.4, 17.02.4.2, 17.02.4.3, 17.03.5.2, 17.04.1, 17.05.1-17.05.3, 17.05.3.1-17.05.3.3, 17.06, 17.06.4.2, 17.01.1, 17.09.3, and Appendix D-1, Appendix D-3.</w:t>
      </w:r>
    </w:p>
    <w:p w14:paraId="67C4B6EA" w14:textId="27228C2B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Classification Procedure</w:t>
      </w:r>
      <w:r w:rsidR="00147E87">
        <w:rPr>
          <w:rFonts w:ascii="Century Gothic" w:hAnsi="Century Gothic"/>
          <w:b/>
        </w:rPr>
        <w:t xml:space="preserve">: </w:t>
      </w:r>
      <w:r w:rsidRPr="00147E87">
        <w:rPr>
          <w:rFonts w:ascii="Century Gothic" w:hAnsi="Century Gothic"/>
          <w:b/>
        </w:rPr>
        <w:t>Pay Grade Changes or Special Compensation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17.0102, 17.0301, 17.03.2.1-17.03.2.3, 17.03.3, 17.03.5, 17.03.5.1, 17.03.5.3, 17.03.6, 17.03.7, 17.04.1, 17.05.2, 17.05.3.2, Appendix B-2, Appendix D-2, Appendix D-3.</w:t>
      </w:r>
    </w:p>
    <w:p w14:paraId="00AA1271" w14:textId="237207B5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Classification Procedure</w:t>
      </w:r>
      <w:r w:rsidR="00147E87">
        <w:rPr>
          <w:rFonts w:ascii="Century Gothic" w:hAnsi="Century Gothic"/>
          <w:b/>
        </w:rPr>
        <w:t xml:space="preserve">: </w:t>
      </w:r>
      <w:r w:rsidRPr="00147E87">
        <w:rPr>
          <w:rFonts w:ascii="Century Gothic" w:hAnsi="Century Gothic"/>
          <w:b/>
        </w:rPr>
        <w:t>Classification Study</w:t>
      </w:r>
      <w:r w:rsidR="00147E87">
        <w:rPr>
          <w:rFonts w:ascii="Century Gothic" w:hAnsi="Century Gothic"/>
          <w:b/>
        </w:rPr>
        <w:t xml:space="preserve"> </w:t>
      </w:r>
      <w:r w:rsidR="00147E87" w:rsidRPr="00147E87">
        <w:rPr>
          <w:rFonts w:ascii="Century Gothic" w:hAnsi="Century Gothic"/>
          <w:bCs/>
        </w:rPr>
        <w:t>–</w:t>
      </w:r>
      <w:r w:rsidR="00147E87">
        <w:rPr>
          <w:rFonts w:ascii="Century Gothic" w:hAnsi="Century Gothic"/>
          <w:b/>
        </w:rPr>
        <w:t xml:space="preserve"> </w:t>
      </w:r>
      <w:r w:rsidRPr="00147E87">
        <w:rPr>
          <w:rFonts w:ascii="Century Gothic" w:hAnsi="Century Gothic"/>
        </w:rPr>
        <w:t>Referenced in Articles:  Referenced in Articles:  17.01.3, 17.03.5.2, 17.05.3, 17.05.3.3, 17.05.3.5, 17.06.1, 17.06.3, 17.06.4.3, 17.07.5, 17.07.7, Appendix D-1, Appendix D-2, Appendix D-3.</w:t>
      </w:r>
    </w:p>
    <w:p w14:paraId="17922DF4" w14:textId="0910CDAD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Compensatory (Comp.) Time Off</w:t>
      </w:r>
      <w:r w:rsidR="00147E87">
        <w:rPr>
          <w:rFonts w:ascii="Century Gothic" w:hAnsi="Century Gothic"/>
          <w:b/>
        </w:rPr>
        <w:t xml:space="preserve"> </w:t>
      </w:r>
      <w:r w:rsidR="00147E87" w:rsidRPr="00147E87">
        <w:rPr>
          <w:rFonts w:ascii="Century Gothic" w:hAnsi="Century Gothic"/>
          <w:bCs/>
        </w:rPr>
        <w:t xml:space="preserve">– </w:t>
      </w:r>
      <w:r w:rsidRPr="00147E87">
        <w:rPr>
          <w:rFonts w:ascii="Century Gothic" w:hAnsi="Century Gothic"/>
        </w:rPr>
        <w:t>Referenced in Articles:  13.10.3.5, 13.10.5.3, 10.08, 10.08.1, 10.08.2, 10.08.3</w:t>
      </w:r>
    </w:p>
    <w:p w14:paraId="5DF9A642" w14:textId="2CDB71C8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Disciplinary Action</w:t>
      </w:r>
      <w:r w:rsidR="00147E87">
        <w:rPr>
          <w:rFonts w:ascii="Century Gothic" w:hAnsi="Century Gothic"/>
          <w:b/>
        </w:rPr>
        <w:t xml:space="preserve"> </w:t>
      </w:r>
      <w:r w:rsidR="00147E87" w:rsidRPr="00147E87">
        <w:rPr>
          <w:rFonts w:ascii="Century Gothic" w:hAnsi="Century Gothic"/>
          <w:bCs/>
        </w:rPr>
        <w:t>–</w:t>
      </w:r>
      <w:r w:rsidR="00147E87">
        <w:rPr>
          <w:rFonts w:ascii="Century Gothic" w:hAnsi="Century Gothic"/>
          <w:b/>
        </w:rPr>
        <w:t xml:space="preserve"> </w:t>
      </w:r>
      <w:r w:rsidRPr="00147E87">
        <w:rPr>
          <w:rFonts w:ascii="Century Gothic" w:hAnsi="Century Gothic"/>
        </w:rPr>
        <w:t xml:space="preserve">Referenced in Articles:  13.0604., 14.04.4, 15.01.2. </w:t>
      </w:r>
    </w:p>
    <w:p w14:paraId="4D6C154B" w14:textId="5D6ACA21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Eligible Leave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13.10.1, 13.10.2.2, 13.10.4.1, 13.10.4.2, Appendix M-2, Appendix M.</w:t>
      </w:r>
    </w:p>
    <w:p w14:paraId="4679C233" w14:textId="7B106C10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Family Illness Leave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13.06, 13.06.1, 13.06.3.</w:t>
      </w:r>
    </w:p>
    <w:p w14:paraId="481C0434" w14:textId="0C4D867F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Family Medical Leave Act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Article:  13.07.</w:t>
      </w:r>
    </w:p>
    <w:p w14:paraId="75DA2B62" w14:textId="0BA0CD8B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lastRenderedPageBreak/>
        <w:t>Fiscal Year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04.22.02, 13.03.3, 12.03.4, 12.07.1, 13.05, 13.08.1, 13.08.6, 13.09, 13.10.1.6, 20.01.5, 20.04.3, 20.05.2, Appendix I-1, Appendix J, Appendix K.</w:t>
      </w:r>
    </w:p>
    <w:p w14:paraId="4DBF4F67" w14:textId="3F3D1D03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Floating Holidays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10.01.4.3, 10.13.11.1.2, 11.05, 11.05.1-11.05.5, 13.10.3.5, 13.10.5.3, Appendix J.</w:t>
      </w:r>
    </w:p>
    <w:p w14:paraId="3F56058C" w14:textId="519AB2A8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Grievance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04.12, 5.B, 15.01.1, 15.01.3, 16.05, 17.10, 18, 18.02.1, 18.03.2, 18.03.3, 18.03.5, 18.03.6, 18.03.8, 18.03.20, 18.04.1.1, 18.04.1.2, 18.04.2.1, 18.04.2.2, 18.04.2.3, 18.04.3.1, 18.04.3.2, 18.04.3.3, 18.05.3, 23.02, Appendices D, Appendix E.</w:t>
      </w:r>
    </w:p>
    <w:p w14:paraId="621FB19C" w14:textId="3468B9AC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Grievant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18.02.1, 18.02.2, 18.03.2, 18.03.3, 18.03.5, 18.03.6, 18.03.8, 18.03.9, 18.03.10, 18.03.13, 18.03.18, 18.04.1.1, 18.04.1.2, 18.04.1.3, 18.04.2.1, 18.04.2.2, 18.04.2.3, 18.04.3.1, 18.04.3.3, 18.05.1, 18.05.2, 18.06.2, Appendix E.</w:t>
      </w:r>
    </w:p>
    <w:p w14:paraId="74EDA122" w14:textId="32D1F5C3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Immediate Manager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13.11.2, 14.01, 10.13.5, 13.03.2, 13.04, 13.05.7, 13.05.8, Appendix C.</w:t>
      </w:r>
    </w:p>
    <w:p w14:paraId="5B4B9208" w14:textId="6CA1E2B3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Incumbent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 17.01.1, 19.04, 19.04.1, Appendix D-1.</w:t>
      </w:r>
    </w:p>
    <w:p w14:paraId="7D2E2055" w14:textId="4B27CC65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Industrial Accident or Industrial Illness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13.08, 13.08.3, 13.08.5, 13.08.6, 13.08.7, 13.08.9, 13.10.3.2, Article 13.</w:t>
      </w:r>
    </w:p>
    <w:p w14:paraId="6D9B5E81" w14:textId="34388373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Jury Duty Leave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 xml:space="preserve">Referenced </w:t>
      </w:r>
      <w:proofErr w:type="gramStart"/>
      <w:r w:rsidRPr="00147E87">
        <w:rPr>
          <w:rFonts w:ascii="Century Gothic" w:hAnsi="Century Gothic"/>
        </w:rPr>
        <w:t>In</w:t>
      </w:r>
      <w:proofErr w:type="gramEnd"/>
      <w:r w:rsidRPr="00147E87">
        <w:rPr>
          <w:rFonts w:ascii="Century Gothic" w:hAnsi="Century Gothic"/>
        </w:rPr>
        <w:t xml:space="preserve"> Articles:  13, 13.03.</w:t>
      </w:r>
    </w:p>
    <w:p w14:paraId="7C855DFD" w14:textId="60437238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Length of Service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Article:  19.01.</w:t>
      </w:r>
    </w:p>
    <w:p w14:paraId="2373BF1A" w14:textId="085FD644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Longevity Date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08.05, 12.03.</w:t>
      </w:r>
    </w:p>
    <w:p w14:paraId="2A771C97" w14:textId="563A533A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Minimum Qualifications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17.02, 19.06, and Appendix D-2.</w:t>
      </w:r>
    </w:p>
    <w:p w14:paraId="3690A605" w14:textId="56967209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Part-time Unit Member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08.06, 11.04.3, 13.11.2.1.</w:t>
      </w:r>
    </w:p>
    <w:p w14:paraId="663DED7F" w14:textId="2AD521A7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Original Hire Date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Article:  04.02.22</w:t>
      </w:r>
    </w:p>
    <w:p w14:paraId="70CD1F9D" w14:textId="2BB7D0DF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Personal Necessity Leave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13, 13.11, 13.11.2, 13.11.3.</w:t>
      </w:r>
    </w:p>
    <w:p w14:paraId="0842BB41" w14:textId="10CE42AE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Permanent Employee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Article:  10.13.2.1 and Appendix C.</w:t>
      </w:r>
    </w:p>
    <w:p w14:paraId="031671C7" w14:textId="73215104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Probationary Employee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Article:  16.06 and Appendix C.</w:t>
      </w:r>
    </w:p>
    <w:p w14:paraId="0F178582" w14:textId="60497235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Professional Expert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03.02.01, 04.22.01, 04.22.02, 04.22.05, 04.22.06, 04.22.08.</w:t>
      </w:r>
    </w:p>
    <w:p w14:paraId="14699822" w14:textId="6C7FDE41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PERB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Article: 03.02.06 and Appendix I-2.</w:t>
      </w:r>
    </w:p>
    <w:p w14:paraId="31FE1AE8" w14:textId="08E83BC9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CalPERS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09.01.6, 09.03.1.1, 10.13.2.1, Appendix B-2, and Appendix D-2.</w:t>
      </w:r>
    </w:p>
    <w:p w14:paraId="7C5B05DA" w14:textId="49D9B82A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Release Time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04.08, 04.09, 04.10, 04.11 04.12, 04.13, 04.14, 04.15, 04.16, 04.17, 04.18, 04.19, 18.03.5, 20.02, 20.03.1, 20.03.1.1, 20.03.2, 20.04.3.1, 20.06, 21.03, Appendix G, Appendix C, Appendix G, and Appendix I-4.</w:t>
      </w:r>
    </w:p>
    <w:p w14:paraId="4AFC78A7" w14:textId="4C51B6F7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Salary Schedule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24-A, 24-B, 08.01, 14.06, 17.01.2, 17.07.6.3, 17.09.2, Appendix A, Appendix B, and Appendix D-2.</w:t>
      </w:r>
    </w:p>
    <w:p w14:paraId="52AD6D44" w14:textId="6D1AFBA1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Seniority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19.03, 19.03.1, 19.03.2, 19.03.3, 19.03.4, 19.03.5, 19.04, 19.04.2, 19.04.4, 19.06, 11.03.4, 13.08.10, 14.03.2, 14.04.3, 14.06, 19.02.4, 19.02.6, and Appendix D.</w:t>
      </w:r>
    </w:p>
    <w:p w14:paraId="6245B84C" w14:textId="548BCEED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Seniority Date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 19.03.</w:t>
      </w:r>
    </w:p>
    <w:p w14:paraId="27BC1959" w14:textId="76AD15DD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Short-Term Employee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Article:  19.02.5.</w:t>
      </w:r>
    </w:p>
    <w:p w14:paraId="762527B9" w14:textId="7142B831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Sick Leave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13.05, 13.09, 10.01.2, 12.03.4, 13.01, 13.05, 13.05.1, 3,05.2, 13.05.3, 13.05.4, 13.05.5, 13.05.6, 13.05.9, 13.06, 13.06.4, 13.07.1, 13.08.7, 13.08.9, 13.09, 13.10.2.2, 13.10.2.4, 13.10.3.5, 13.10.5.3, 13.11.1, 13.11.2, 19.06.1, Appendix M, and Appendix M-2.</w:t>
      </w:r>
    </w:p>
    <w:p w14:paraId="0A71CD7C" w14:textId="6B1DA651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lastRenderedPageBreak/>
        <w:t>STRS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 09.03.1.</w:t>
      </w:r>
    </w:p>
    <w:p w14:paraId="4AE4C977" w14:textId="02BEC84F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Substitute Employee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10.13.10, 10.13.11.1, 10.13.12, and 10.13.13.</w:t>
      </w:r>
    </w:p>
    <w:p w14:paraId="4611B5A5" w14:textId="53429F1F" w:rsidR="00746DE4" w:rsidRPr="00147E87" w:rsidRDefault="00746DE4" w:rsidP="00147E87">
      <w:pPr>
        <w:numPr>
          <w:ilvl w:val="0"/>
          <w:numId w:val="29"/>
        </w:numPr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/>
        </w:rPr>
      </w:pPr>
      <w:r w:rsidRPr="00147E87">
        <w:rPr>
          <w:rFonts w:ascii="Century Gothic" w:hAnsi="Century Gothic"/>
          <w:b/>
        </w:rPr>
        <w:t>Summer Schedule Leave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10.13.10, 10.13.11.1, 10.13.12, and 10.13.13.</w:t>
      </w:r>
    </w:p>
    <w:p w14:paraId="53FC5758" w14:textId="3A61E0D3" w:rsidR="00746DE4" w:rsidRPr="00147E87" w:rsidRDefault="00746DE4" w:rsidP="00147E87">
      <w:pPr>
        <w:numPr>
          <w:ilvl w:val="0"/>
          <w:numId w:val="29"/>
        </w:numPr>
        <w:suppressLineNumbers/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 w:cs="Tahoma"/>
          <w:szCs w:val="20"/>
        </w:rPr>
      </w:pPr>
      <w:r w:rsidRPr="00147E87">
        <w:rPr>
          <w:rFonts w:ascii="Century Gothic" w:hAnsi="Century Gothic"/>
          <w:b/>
        </w:rPr>
        <w:t>Unit Member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 03.01, 04.02, 04.09, 04.10, 04.14, 04.17, 04.19-04.22, 04.22.01, 04.22.06.1, 04.22.06.02, 04.22.10.01, 04.22.10.02, 04.22.11.01, Article 5: A-4, 06.01-06.10, 07.02-07.04, 08.01, 08.03-08.06, 09.01, 09.01.1-09.01.6, 09.02, 09.03, 09.03.1, 09.03.1.1, 09.03.2, 09.03.2.1, 09.03.3, 09.03.3.1, 10.01.2, 10.01.4, 10.01.4.1, 10.01.4.2, 10.01.4.3, 10.04.1-10.04.4, 10.05.1-10.05.7, 10.07.1, 10.07.2, 10.08.1, 10.08.2, 10.08.3, 10.09, 10.10, 10.11, 10.12, 10.13.4, 10.13.5, 10.13.7, 10.13.9, 10.13.10, 10.13.11, 10,13.11.2.2, 10.13.12, 11.03.3, 11.04.1, 11.04.2, 11.04.3, 11.05.1, 11.05.3, 11.05,4, 11.05.5, 10.13.2.2, 10.07, 10.02, 11.02-11,05, 12.01-12.07, 12.02.1, 12.02.2, 12.03.1, 12.03.2, 12.03.3, 12.03.4, 12.03.5, 12.05.1, 12.05.2, 12.05.3, 12.06.1, 12.06.2, 12.07.1, 12.07.2, 13.01-13.12, 13,03.1, 13.03.2, 13.03.3, 13.05.1, 13.05.2, 13.05.3, 13.05.5, 13.05.6, 13.05.7, 13.05.8, 13,05.9, 13.06.1, 13.06.2, 13.06.3, 13.06.4, 13.07.1, 13.07.2, 13.07.3, 13.08.4, 13.08.6, 13.08.7, 13.08.8, 13.08.9, 13.08.10, 13.08.11, 13.08.12, 13.10.1.1, 13.10.1.2, 13.10.1.3, 13.10.1.5, 13.10.1.6, 13.10.2.4, 13.10.3.1, 13.10.3.2, 13.10.3.3, 13.10.3.4, 13.10.3.5, 13.10.3.6, 13.10.4.2.1, 13.10.4.3, 13.10.4.4, 13.10.5.1, 13.11.1, 13.11.1.4, 13.11.1.5, 13.11.1.6, 13.11.1.7, 13.11.1.11, 13.11.2.1, 14.02.2, 14.03.2, 14.04.1, 14.04.2, 14.04.3, 14.05, 14.05.1, 14.05.2, 14.05.3, 14.06, 16.01.3, 16.03.1, 16.03.2, 16.04, 17.01.1, 17.01.2, 17.02.2, 17.02.3, 17.02.4, 17.02.4.1, 17.03.2.2, 17.03.3, 17.03.4, 17.03.5, 17.03.5.3, 17.03.5.4, 17.04.1, 17.05.3.2, 17.06.3, 17.06.2, 17.06.3, 17.06.4.1, 17.06.4.2, 17.05.3.2, 17.07.6.3, 17.07.2, 17.08.1, 17.08.3, 17.09.2, 17.03.2, 18.01, 18.02.2, 18.03.3, 18.03.6, 18.03.16, 19.01, 19.02.1, 19.02.2, 19.02.4, 19.02.5, 19.02.6, 19.02.8, 19.02.9, 19.03,4 19.03.5, 19.04, 19.04.1, 19.04.2, 19.04.3, 19.04.4, 19.05, 19.06, 19.06.1, 19.06.2, 19.06.3, 19.06.4, 19.06.4, 20.01, 20.01.5, 20.02, 20.02.1, 20.02.2, 20.02.3, 20.03.1 20.03.1.1, 20.03.1.2, 20.03.1.3, 20.03.2.1, 20.03.2.2, and Article 17: 1-6.</w:t>
      </w:r>
    </w:p>
    <w:p w14:paraId="1E601444" w14:textId="4A2B4FA8" w:rsidR="009134D9" w:rsidRPr="00147E87" w:rsidRDefault="00746DE4" w:rsidP="00147E87">
      <w:pPr>
        <w:numPr>
          <w:ilvl w:val="0"/>
          <w:numId w:val="29"/>
        </w:numPr>
        <w:suppressLineNumbers/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 w:cs="Tahoma"/>
          <w:szCs w:val="20"/>
        </w:rPr>
      </w:pPr>
      <w:r w:rsidRPr="00147E87">
        <w:rPr>
          <w:rFonts w:ascii="Century Gothic" w:hAnsi="Century Gothic"/>
          <w:b/>
        </w:rPr>
        <w:t>Unit Member Representation</w:t>
      </w:r>
      <w:r w:rsidR="00147E87">
        <w:rPr>
          <w:rFonts w:ascii="Century Gothic" w:hAnsi="Century Gothic"/>
        </w:rPr>
        <w:t xml:space="preserve"> – </w:t>
      </w:r>
      <w:r w:rsidRPr="00147E87">
        <w:rPr>
          <w:rFonts w:ascii="Century Gothic" w:hAnsi="Century Gothic"/>
        </w:rPr>
        <w:t>Referenced in Articles: 04.12, 04.13, 04.19, 06.10, 16.03.2, 17.02.3, 17.07.4, 18.03.10, and 24.02.</w:t>
      </w:r>
    </w:p>
    <w:p w14:paraId="04A762C7" w14:textId="77777777" w:rsidR="00147E87" w:rsidRPr="00147E87" w:rsidRDefault="00147E87" w:rsidP="00147E87">
      <w:pPr>
        <w:suppressLineNumbers/>
        <w:tabs>
          <w:tab w:val="left" w:pos="6120"/>
        </w:tabs>
        <w:snapToGrid w:val="0"/>
        <w:spacing w:after="120" w:line="240" w:lineRule="auto"/>
        <w:ind w:right="144"/>
        <w:jc w:val="both"/>
        <w:rPr>
          <w:rFonts w:ascii="Century Gothic" w:hAnsi="Century Gothic" w:cs="Tahoma"/>
          <w:szCs w:val="20"/>
        </w:rPr>
      </w:pPr>
    </w:p>
    <w:sectPr w:rsidR="00147E87" w:rsidRPr="00147E87" w:rsidSect="00147E87">
      <w:footerReference w:type="first" r:id="rId11"/>
      <w:type w:val="continuous"/>
      <w:pgSz w:w="12240" w:h="15840"/>
      <w:pgMar w:top="1008" w:right="1440" w:bottom="1008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61EEF" w14:textId="77777777" w:rsidR="000B6288" w:rsidRDefault="000B6288" w:rsidP="00255701">
      <w:pPr>
        <w:spacing w:after="0" w:line="240" w:lineRule="auto"/>
      </w:pPr>
      <w:r>
        <w:separator/>
      </w:r>
    </w:p>
  </w:endnote>
  <w:endnote w:type="continuationSeparator" w:id="0">
    <w:p w14:paraId="1F80648B" w14:textId="77777777" w:rsidR="000B6288" w:rsidRDefault="000B6288" w:rsidP="0025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9FC5" w14:textId="1FF2702A" w:rsidR="005C3C24" w:rsidRPr="005C3C24" w:rsidRDefault="005C3C24">
    <w:pPr>
      <w:pStyle w:val="Footer"/>
      <w:rPr>
        <w:rFonts w:ascii="Century Gothic" w:hAnsi="Century Gothic"/>
        <w:color w:val="595959" w:themeColor="text1" w:themeTint="A6"/>
        <w:sz w:val="16"/>
        <w:szCs w:val="16"/>
      </w:rPr>
    </w:pPr>
    <w:r w:rsidRPr="005C3C24">
      <w:rPr>
        <w:rFonts w:ascii="Century Gothic" w:hAnsi="Century Gothic"/>
        <w:color w:val="595959" w:themeColor="text1" w:themeTint="A6"/>
        <w:sz w:val="16"/>
        <w:szCs w:val="16"/>
      </w:rPr>
      <w:t>Salary Schedule Assignments</w:t>
    </w:r>
    <w:r w:rsidRPr="005C3C24">
      <w:rPr>
        <w:rFonts w:ascii="Century Gothic" w:hAnsi="Century Gothic"/>
        <w:color w:val="595959" w:themeColor="text1" w:themeTint="A6"/>
        <w:sz w:val="16"/>
        <w:szCs w:val="16"/>
      </w:rPr>
      <w:tab/>
      <w:t>CSEA 262 Appendix A</w:t>
    </w:r>
    <w:r w:rsidRPr="005C3C24">
      <w:rPr>
        <w:rFonts w:ascii="Century Gothic" w:hAnsi="Century Gothic"/>
        <w:color w:val="595959" w:themeColor="text1" w:themeTint="A6"/>
        <w:sz w:val="16"/>
        <w:szCs w:val="16"/>
      </w:rPr>
      <w:tab/>
    </w:r>
    <w:r w:rsidRPr="005C3C24">
      <w:rPr>
        <w:rFonts w:ascii="Century Gothic" w:hAnsi="Century Gothic" w:cs="Times New Roman"/>
        <w:color w:val="595959" w:themeColor="text1" w:themeTint="A6"/>
        <w:sz w:val="16"/>
        <w:szCs w:val="16"/>
      </w:rPr>
      <w:t xml:space="preserve">Page </w:t>
    </w:r>
    <w:r w:rsidRPr="005C3C24">
      <w:rPr>
        <w:rFonts w:ascii="Century Gothic" w:hAnsi="Century Gothic" w:cs="Times New Roman"/>
        <w:color w:val="595959" w:themeColor="text1" w:themeTint="A6"/>
        <w:sz w:val="16"/>
        <w:szCs w:val="16"/>
      </w:rPr>
      <w:fldChar w:fldCharType="begin"/>
    </w:r>
    <w:r w:rsidRPr="005C3C24">
      <w:rPr>
        <w:rFonts w:ascii="Century Gothic" w:hAnsi="Century Gothic" w:cs="Times New Roman"/>
        <w:color w:val="595959" w:themeColor="text1" w:themeTint="A6"/>
        <w:sz w:val="16"/>
        <w:szCs w:val="16"/>
      </w:rPr>
      <w:instrText xml:space="preserve"> PAGE </w:instrText>
    </w:r>
    <w:r w:rsidRPr="005C3C24">
      <w:rPr>
        <w:rFonts w:ascii="Century Gothic" w:hAnsi="Century Gothic" w:cs="Times New Roman"/>
        <w:color w:val="595959" w:themeColor="text1" w:themeTint="A6"/>
        <w:sz w:val="16"/>
        <w:szCs w:val="16"/>
      </w:rPr>
      <w:fldChar w:fldCharType="separate"/>
    </w:r>
    <w:r w:rsidRPr="005C3C24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t>2</w:t>
    </w:r>
    <w:r w:rsidRPr="005C3C24">
      <w:rPr>
        <w:rFonts w:ascii="Century Gothic" w:hAnsi="Century Gothic" w:cs="Times New Roman"/>
        <w:color w:val="595959" w:themeColor="text1" w:themeTint="A6"/>
        <w:sz w:val="16"/>
        <w:szCs w:val="16"/>
      </w:rPr>
      <w:fldChar w:fldCharType="end"/>
    </w:r>
    <w:r w:rsidRPr="005C3C24">
      <w:rPr>
        <w:rFonts w:ascii="Century Gothic" w:hAnsi="Century Gothic" w:cs="Times New Roman"/>
        <w:color w:val="595959" w:themeColor="text1" w:themeTint="A6"/>
        <w:sz w:val="16"/>
        <w:szCs w:val="16"/>
      </w:rPr>
      <w:t xml:space="preserve"> of </w:t>
    </w:r>
    <w:r w:rsidRPr="005C3C24">
      <w:rPr>
        <w:rFonts w:ascii="Century Gothic" w:hAnsi="Century Gothic" w:cs="Times New Roman"/>
        <w:color w:val="595959" w:themeColor="text1" w:themeTint="A6"/>
        <w:sz w:val="16"/>
        <w:szCs w:val="16"/>
      </w:rPr>
      <w:fldChar w:fldCharType="begin"/>
    </w:r>
    <w:r w:rsidRPr="005C3C24">
      <w:rPr>
        <w:rFonts w:ascii="Century Gothic" w:hAnsi="Century Gothic" w:cs="Times New Roman"/>
        <w:color w:val="595959" w:themeColor="text1" w:themeTint="A6"/>
        <w:sz w:val="16"/>
        <w:szCs w:val="16"/>
      </w:rPr>
      <w:instrText xml:space="preserve"> NUMPAGES </w:instrText>
    </w:r>
    <w:r w:rsidRPr="005C3C24">
      <w:rPr>
        <w:rFonts w:ascii="Century Gothic" w:hAnsi="Century Gothic" w:cs="Times New Roman"/>
        <w:color w:val="595959" w:themeColor="text1" w:themeTint="A6"/>
        <w:sz w:val="16"/>
        <w:szCs w:val="16"/>
      </w:rPr>
      <w:fldChar w:fldCharType="separate"/>
    </w:r>
    <w:r w:rsidRPr="005C3C24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t>2</w:t>
    </w:r>
    <w:r w:rsidRPr="005C3C24">
      <w:rPr>
        <w:rFonts w:ascii="Century Gothic" w:hAnsi="Century Gothic" w:cs="Times New Roman"/>
        <w:color w:val="595959" w:themeColor="text1" w:themeTint="A6"/>
        <w:sz w:val="16"/>
        <w:szCs w:val="16"/>
      </w:rPr>
      <w:fldChar w:fldCharType="end"/>
    </w:r>
  </w:p>
  <w:p w14:paraId="32C5B301" w14:textId="5ED03238" w:rsidR="005C3C24" w:rsidRPr="005C3C24" w:rsidRDefault="005C3C24">
    <w:pPr>
      <w:pStyle w:val="Footer"/>
      <w:rPr>
        <w:rFonts w:ascii="Century Gothic" w:hAnsi="Century Gothic"/>
        <w:color w:val="595959" w:themeColor="text1" w:themeTint="A6"/>
        <w:sz w:val="16"/>
        <w:szCs w:val="16"/>
      </w:rPr>
    </w:pPr>
    <w:r w:rsidRPr="005C3C24">
      <w:rPr>
        <w:rFonts w:ascii="Century Gothic" w:hAnsi="Century Gothic"/>
        <w:color w:val="595959" w:themeColor="text1" w:themeTint="A6"/>
        <w:sz w:val="16"/>
        <w:szCs w:val="16"/>
      </w:rPr>
      <w:t>Revised: 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905B" w14:textId="7F20A66B" w:rsidR="006166BA" w:rsidRPr="00A578EB" w:rsidRDefault="006166BA" w:rsidP="006166BA">
    <w:pPr>
      <w:pStyle w:val="Footer"/>
      <w:rPr>
        <w:rFonts w:ascii="Century Gothic" w:hAnsi="Century Gothic" w:cs="Times New Roman"/>
        <w:color w:val="595959" w:themeColor="text1" w:themeTint="A6"/>
        <w:sz w:val="16"/>
        <w:szCs w:val="16"/>
      </w:rPr>
    </w:pPr>
    <w:r>
      <w:rPr>
        <w:rFonts w:ascii="Century Gothic" w:hAnsi="Century Gothic"/>
        <w:color w:val="595959" w:themeColor="text1" w:themeTint="A6"/>
        <w:sz w:val="16"/>
        <w:szCs w:val="16"/>
      </w:rPr>
      <w:t>Index</w:t>
    </w:r>
    <w:r w:rsidRPr="00A578EB">
      <w:rPr>
        <w:rFonts w:ascii="Century Gothic" w:hAnsi="Century Gothic"/>
        <w:color w:val="595959" w:themeColor="text1" w:themeTint="A6"/>
        <w:sz w:val="16"/>
        <w:szCs w:val="16"/>
      </w:rPr>
      <w:tab/>
      <w:t xml:space="preserve">CSEA 262 Appendix </w:t>
    </w:r>
    <w:r>
      <w:rPr>
        <w:rFonts w:ascii="Century Gothic" w:hAnsi="Century Gothic"/>
        <w:color w:val="595959" w:themeColor="text1" w:themeTint="A6"/>
        <w:sz w:val="16"/>
        <w:szCs w:val="16"/>
      </w:rPr>
      <w:t>I</w:t>
    </w:r>
    <w:r w:rsidRPr="00A578EB">
      <w:rPr>
        <w:rFonts w:ascii="Century Gothic" w:hAnsi="Century Gothic"/>
        <w:color w:val="595959" w:themeColor="text1" w:themeTint="A6"/>
        <w:sz w:val="16"/>
        <w:szCs w:val="16"/>
      </w:rPr>
      <w:tab/>
    </w:r>
    <w:r w:rsidRPr="00A578EB">
      <w:rPr>
        <w:rFonts w:ascii="Century Gothic" w:hAnsi="Century Gothic" w:cs="Times New Roman"/>
        <w:color w:val="595959" w:themeColor="text1" w:themeTint="A6"/>
        <w:sz w:val="16"/>
        <w:szCs w:val="16"/>
      </w:rPr>
      <w:t xml:space="preserve">Page </w:t>
    </w:r>
    <w:r w:rsidRPr="00A578EB">
      <w:rPr>
        <w:rFonts w:ascii="Century Gothic" w:hAnsi="Century Gothic" w:cs="Times New Roman"/>
        <w:color w:val="595959" w:themeColor="text1" w:themeTint="A6"/>
        <w:sz w:val="16"/>
        <w:szCs w:val="16"/>
      </w:rPr>
      <w:fldChar w:fldCharType="begin"/>
    </w:r>
    <w:r w:rsidRPr="00A578EB">
      <w:rPr>
        <w:rFonts w:ascii="Century Gothic" w:hAnsi="Century Gothic" w:cs="Times New Roman"/>
        <w:color w:val="595959" w:themeColor="text1" w:themeTint="A6"/>
        <w:sz w:val="16"/>
        <w:szCs w:val="16"/>
      </w:rPr>
      <w:instrText xml:space="preserve"> PAGE </w:instrText>
    </w:r>
    <w:r w:rsidRPr="00A578EB">
      <w:rPr>
        <w:rFonts w:ascii="Century Gothic" w:hAnsi="Century Gothic" w:cs="Times New Roman"/>
        <w:color w:val="595959" w:themeColor="text1" w:themeTint="A6"/>
        <w:sz w:val="16"/>
        <w:szCs w:val="16"/>
      </w:rPr>
      <w:fldChar w:fldCharType="separate"/>
    </w:r>
    <w:r>
      <w:rPr>
        <w:rFonts w:ascii="Century Gothic" w:hAnsi="Century Gothic" w:cs="Times New Roman"/>
        <w:color w:val="595959" w:themeColor="text1" w:themeTint="A6"/>
        <w:sz w:val="16"/>
        <w:szCs w:val="16"/>
      </w:rPr>
      <w:t>2</w:t>
    </w:r>
    <w:r w:rsidRPr="00A578EB">
      <w:rPr>
        <w:rFonts w:ascii="Century Gothic" w:hAnsi="Century Gothic" w:cs="Times New Roman"/>
        <w:color w:val="595959" w:themeColor="text1" w:themeTint="A6"/>
        <w:sz w:val="16"/>
        <w:szCs w:val="16"/>
      </w:rPr>
      <w:fldChar w:fldCharType="end"/>
    </w:r>
    <w:r w:rsidRPr="00A578EB">
      <w:rPr>
        <w:rFonts w:ascii="Century Gothic" w:hAnsi="Century Gothic" w:cs="Times New Roman"/>
        <w:color w:val="595959" w:themeColor="text1" w:themeTint="A6"/>
        <w:sz w:val="16"/>
        <w:szCs w:val="16"/>
      </w:rPr>
      <w:t xml:space="preserve"> of </w:t>
    </w:r>
    <w:r w:rsidRPr="00A578EB">
      <w:rPr>
        <w:rFonts w:ascii="Century Gothic" w:hAnsi="Century Gothic" w:cs="Times New Roman"/>
        <w:color w:val="595959" w:themeColor="text1" w:themeTint="A6"/>
        <w:sz w:val="16"/>
        <w:szCs w:val="16"/>
      </w:rPr>
      <w:fldChar w:fldCharType="begin"/>
    </w:r>
    <w:r w:rsidRPr="00A578EB">
      <w:rPr>
        <w:rFonts w:ascii="Century Gothic" w:hAnsi="Century Gothic" w:cs="Times New Roman"/>
        <w:color w:val="595959" w:themeColor="text1" w:themeTint="A6"/>
        <w:sz w:val="16"/>
        <w:szCs w:val="16"/>
      </w:rPr>
      <w:instrText xml:space="preserve"> NUMPAGES </w:instrText>
    </w:r>
    <w:r w:rsidRPr="00A578EB">
      <w:rPr>
        <w:rFonts w:ascii="Century Gothic" w:hAnsi="Century Gothic" w:cs="Times New Roman"/>
        <w:color w:val="595959" w:themeColor="text1" w:themeTint="A6"/>
        <w:sz w:val="16"/>
        <w:szCs w:val="16"/>
      </w:rPr>
      <w:fldChar w:fldCharType="separate"/>
    </w:r>
    <w:r>
      <w:rPr>
        <w:rFonts w:ascii="Century Gothic" w:hAnsi="Century Gothic" w:cs="Times New Roman"/>
        <w:color w:val="595959" w:themeColor="text1" w:themeTint="A6"/>
        <w:sz w:val="16"/>
        <w:szCs w:val="16"/>
      </w:rPr>
      <w:t>5</w:t>
    </w:r>
    <w:r w:rsidRPr="00A578EB">
      <w:rPr>
        <w:rFonts w:ascii="Century Gothic" w:hAnsi="Century Gothic" w:cs="Times New Roman"/>
        <w:color w:val="595959" w:themeColor="text1" w:themeTint="A6"/>
        <w:sz w:val="16"/>
        <w:szCs w:val="16"/>
      </w:rPr>
      <w:fldChar w:fldCharType="end"/>
    </w:r>
  </w:p>
  <w:p w14:paraId="6C82E971" w14:textId="7EDC79AB" w:rsidR="006166BA" w:rsidRPr="006166BA" w:rsidRDefault="006166BA">
    <w:pPr>
      <w:pStyle w:val="Footer"/>
      <w:rPr>
        <w:rFonts w:ascii="Century Gothic" w:hAnsi="Century Gothic"/>
        <w:color w:val="595959" w:themeColor="text1" w:themeTint="A6"/>
        <w:sz w:val="16"/>
        <w:szCs w:val="16"/>
      </w:rPr>
    </w:pPr>
    <w:r w:rsidRPr="00A578EB">
      <w:rPr>
        <w:rFonts w:ascii="Century Gothic" w:hAnsi="Century Gothic" w:cs="Times New Roman"/>
        <w:color w:val="595959" w:themeColor="text1" w:themeTint="A6"/>
        <w:sz w:val="16"/>
        <w:szCs w:val="16"/>
      </w:rPr>
      <w:t>Revised: February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8810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D3A25" w14:textId="77777777" w:rsidR="0078105C" w:rsidRDefault="0078105C" w:rsidP="000212A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6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2FE3" w14:textId="77777777" w:rsidR="000B6288" w:rsidRDefault="000B6288" w:rsidP="00255701">
      <w:pPr>
        <w:spacing w:after="0" w:line="240" w:lineRule="auto"/>
      </w:pPr>
      <w:r>
        <w:separator/>
      </w:r>
    </w:p>
  </w:footnote>
  <w:footnote w:type="continuationSeparator" w:id="0">
    <w:p w14:paraId="4935526D" w14:textId="77777777" w:rsidR="000B6288" w:rsidRDefault="000B6288" w:rsidP="0025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1EE"/>
    <w:multiLevelType w:val="hybridMultilevel"/>
    <w:tmpl w:val="A3A22D8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093D1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096627"/>
    <w:multiLevelType w:val="hybridMultilevel"/>
    <w:tmpl w:val="B362231E"/>
    <w:lvl w:ilvl="0" w:tplc="7996DF1C">
      <w:start w:val="1"/>
      <w:numFmt w:val="decimal"/>
      <w:pStyle w:val="1233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A2B107A"/>
    <w:multiLevelType w:val="hybridMultilevel"/>
    <w:tmpl w:val="3C501BCE"/>
    <w:lvl w:ilvl="0" w:tplc="2514BB5A">
      <w:start w:val="1"/>
      <w:numFmt w:val="bullet"/>
      <w:pStyle w:val="Bullet3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1F7D45BB"/>
    <w:multiLevelType w:val="hybridMultilevel"/>
    <w:tmpl w:val="764CC45E"/>
    <w:lvl w:ilvl="0" w:tplc="EBCA2F12">
      <w:start w:val="1"/>
      <w:numFmt w:val="decimal"/>
      <w:pStyle w:val="123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000D"/>
    <w:multiLevelType w:val="hybridMultilevel"/>
    <w:tmpl w:val="4DD43F8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26BF34D8"/>
    <w:multiLevelType w:val="hybridMultilevel"/>
    <w:tmpl w:val="88FED836"/>
    <w:lvl w:ilvl="0" w:tplc="4FBA197A">
      <w:start w:val="1"/>
      <w:numFmt w:val="lowerLetter"/>
      <w:pStyle w:val="ABC3"/>
      <w:lvlText w:val="%1."/>
      <w:lvlJc w:val="left"/>
      <w:pPr>
        <w:ind w:left="1980" w:hanging="360"/>
      </w:pPr>
    </w:lvl>
    <w:lvl w:ilvl="1" w:tplc="7D967CDE">
      <w:start w:val="1"/>
      <w:numFmt w:val="decimal"/>
      <w:lvlText w:val="%2."/>
      <w:lvlJc w:val="left"/>
      <w:pPr>
        <w:ind w:left="30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7D12502"/>
    <w:multiLevelType w:val="multilevel"/>
    <w:tmpl w:val="3EDA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708"/>
    <w:multiLevelType w:val="multilevel"/>
    <w:tmpl w:val="70A86996"/>
    <w:lvl w:ilvl="0">
      <w:start w:val="1"/>
      <w:numFmt w:val="decimalZero"/>
      <w:pStyle w:val="Heading1"/>
      <w:lvlText w:val="ARTICLE %1:"/>
      <w:lvlJc w:val="left"/>
      <w:pPr>
        <w:tabs>
          <w:tab w:val="num" w:pos="504"/>
        </w:tabs>
        <w:ind w:left="864" w:hanging="864"/>
      </w:pPr>
      <w:rPr>
        <w:rFonts w:ascii="Tahoma" w:hAnsi="Tahoma" w:hint="default"/>
        <w:b/>
        <w:i w:val="0"/>
        <w:caps/>
        <w:color w:val="auto"/>
        <w:sz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20"/>
        </w:tabs>
        <w:ind w:left="864" w:hanging="864"/>
      </w:pPr>
      <w:rPr>
        <w:rFonts w:hint="default"/>
      </w:rPr>
    </w:lvl>
    <w:lvl w:ilvl="2">
      <w:start w:val="1"/>
      <w:numFmt w:val="decimal"/>
      <w:pStyle w:val="ListParagraph"/>
      <w:lvlText w:val="%1.%2.%3"/>
      <w:lvlJc w:val="left"/>
      <w:pPr>
        <w:tabs>
          <w:tab w:val="num" w:pos="990"/>
        </w:tabs>
        <w:ind w:left="1998" w:hanging="1278"/>
      </w:pPr>
      <w:rPr>
        <w:rFonts w:hint="default"/>
        <w:b w:val="0"/>
        <w:sz w:val="20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016"/>
        </w:tabs>
        <w:ind w:left="3312" w:hanging="1512"/>
      </w:pPr>
      <w:rPr>
        <w:rFonts w:hint="default"/>
      </w:rPr>
    </w:lvl>
    <w:lvl w:ilvl="4">
      <w:start w:val="1"/>
      <w:numFmt w:val="decimalZero"/>
      <w:pStyle w:val="Body5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9" w15:restartNumberingAfterBreak="0">
    <w:nsid w:val="2DE148FC"/>
    <w:multiLevelType w:val="hybridMultilevel"/>
    <w:tmpl w:val="9D8482AE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3B02123"/>
    <w:multiLevelType w:val="hybridMultilevel"/>
    <w:tmpl w:val="CFE29E48"/>
    <w:lvl w:ilvl="0" w:tplc="F2FC6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E4051"/>
    <w:multiLevelType w:val="hybridMultilevel"/>
    <w:tmpl w:val="5558AB1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4B79141A"/>
    <w:multiLevelType w:val="hybridMultilevel"/>
    <w:tmpl w:val="7794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83C2">
      <w:start w:val="1"/>
      <w:numFmt w:val="decimal"/>
      <w:pStyle w:val="1231"/>
      <w:lvlText w:val="%2."/>
      <w:lvlJc w:val="left"/>
      <w:pPr>
        <w:ind w:left="1440" w:hanging="360"/>
      </w:pPr>
    </w:lvl>
    <w:lvl w:ilvl="2" w:tplc="81C041D8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7EB"/>
    <w:multiLevelType w:val="hybridMultilevel"/>
    <w:tmpl w:val="B164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EC4"/>
    <w:multiLevelType w:val="hybridMultilevel"/>
    <w:tmpl w:val="D032B196"/>
    <w:lvl w:ilvl="0" w:tplc="6B226A8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5C002E0D"/>
    <w:multiLevelType w:val="hybridMultilevel"/>
    <w:tmpl w:val="2B8A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45E8"/>
    <w:multiLevelType w:val="hybridMultilevel"/>
    <w:tmpl w:val="18E433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F7409D2"/>
    <w:multiLevelType w:val="hybridMultilevel"/>
    <w:tmpl w:val="218E949C"/>
    <w:lvl w:ilvl="0" w:tplc="C6E00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517A0"/>
    <w:multiLevelType w:val="hybridMultilevel"/>
    <w:tmpl w:val="D2406110"/>
    <w:lvl w:ilvl="0" w:tplc="AE2ECC7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C7D12B1"/>
    <w:multiLevelType w:val="hybridMultilevel"/>
    <w:tmpl w:val="7E68C7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DAB63FD"/>
    <w:multiLevelType w:val="multilevel"/>
    <w:tmpl w:val="AEEAB492"/>
    <w:lvl w:ilvl="0">
      <w:start w:val="1"/>
      <w:numFmt w:val="decimalZero"/>
      <w:lvlText w:val="ARTICLE %1:"/>
      <w:lvlJc w:val="left"/>
      <w:pPr>
        <w:tabs>
          <w:tab w:val="num" w:pos="504"/>
        </w:tabs>
        <w:ind w:left="864" w:hanging="864"/>
      </w:pPr>
      <w:rPr>
        <w:rFonts w:ascii="Tahoma" w:hAnsi="Tahoma" w:hint="default"/>
        <w:b/>
        <w:i w:val="0"/>
        <w:caps/>
        <w:color w:val="auto"/>
        <w:sz w:val="20"/>
      </w:rPr>
    </w:lvl>
    <w:lvl w:ilvl="1">
      <w:start w:val="1"/>
      <w:numFmt w:val="decimalZero"/>
      <w:lvlText w:val="%1.%2"/>
      <w:lvlJc w:val="left"/>
      <w:pPr>
        <w:tabs>
          <w:tab w:val="num" w:pos="987"/>
        </w:tabs>
        <w:ind w:left="987" w:hanging="55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96"/>
        </w:tabs>
        <w:ind w:left="115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lvl w:ilvl="0">
        <w:start w:val="1"/>
        <w:numFmt w:val="decimalZero"/>
        <w:pStyle w:val="Heading1"/>
        <w:lvlText w:val="ARTICLE %1:"/>
        <w:lvlJc w:val="left"/>
        <w:pPr>
          <w:tabs>
            <w:tab w:val="num" w:pos="504"/>
          </w:tabs>
          <w:ind w:left="864" w:hanging="864"/>
        </w:pPr>
        <w:rPr>
          <w:rFonts w:ascii="Tahoma" w:hAnsi="Tahoma" w:hint="default"/>
          <w:b/>
          <w:i w:val="0"/>
          <w:caps/>
          <w:color w:val="auto"/>
          <w:sz w:val="20"/>
        </w:rPr>
      </w:lvl>
    </w:lvlOverride>
    <w:lvlOverride w:ilvl="1">
      <w:lvl w:ilvl="1">
        <w:start w:val="1"/>
        <w:numFmt w:val="decimalZero"/>
        <w:pStyle w:val="Heading2"/>
        <w:lvlText w:val="%1.%2"/>
        <w:lvlJc w:val="left"/>
        <w:pPr>
          <w:tabs>
            <w:tab w:val="num" w:pos="720"/>
          </w:tabs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Zero"/>
        <w:pStyle w:val="ListParagraph"/>
        <w:lvlText w:val="%1.%2.%3"/>
        <w:lvlJc w:val="left"/>
        <w:pPr>
          <w:tabs>
            <w:tab w:val="num" w:pos="990"/>
          </w:tabs>
          <w:ind w:left="1998" w:hanging="1008"/>
        </w:pPr>
        <w:rPr>
          <w:rFonts w:hint="default"/>
        </w:rPr>
      </w:lvl>
    </w:lvlOverride>
    <w:lvlOverride w:ilvl="3">
      <w:lvl w:ilvl="3">
        <w:start w:val="1"/>
        <w:numFmt w:val="decimalZero"/>
        <w:pStyle w:val="Body4"/>
        <w:lvlText w:val="%1.%2.%3.%4"/>
        <w:lvlJc w:val="left"/>
        <w:pPr>
          <w:tabs>
            <w:tab w:val="num" w:pos="1152"/>
          </w:tabs>
          <w:ind w:left="1152" w:hanging="720"/>
        </w:pPr>
        <w:rPr>
          <w:rFonts w:hint="default"/>
        </w:rPr>
      </w:lvl>
    </w:lvlOverride>
    <w:lvlOverride w:ilvl="4">
      <w:lvl w:ilvl="4">
        <w:start w:val="1"/>
        <w:numFmt w:val="decimalZero"/>
        <w:pStyle w:val="Body5"/>
        <w:lvlText w:val="%1.%2.%3.%4.%5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232"/>
          </w:tabs>
          <w:ind w:left="2232" w:hanging="1800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decimalZero"/>
        <w:pStyle w:val="Heading1"/>
        <w:lvlText w:val="ARTICLE %1:"/>
        <w:lvlJc w:val="left"/>
        <w:pPr>
          <w:tabs>
            <w:tab w:val="num" w:pos="504"/>
          </w:tabs>
          <w:ind w:left="864" w:hanging="864"/>
        </w:pPr>
        <w:rPr>
          <w:rFonts w:ascii="Tahoma" w:hAnsi="Tahoma" w:hint="default"/>
          <w:b/>
          <w:i w:val="0"/>
          <w:caps/>
          <w:color w:val="auto"/>
          <w:sz w:val="20"/>
        </w:rPr>
      </w:lvl>
    </w:lvlOverride>
    <w:lvlOverride w:ilvl="1">
      <w:lvl w:ilvl="1">
        <w:start w:val="1"/>
        <w:numFmt w:val="decimalZero"/>
        <w:pStyle w:val="Heading2"/>
        <w:lvlText w:val="%1.%2"/>
        <w:lvlJc w:val="left"/>
        <w:pPr>
          <w:tabs>
            <w:tab w:val="num" w:pos="720"/>
          </w:tabs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Zero"/>
        <w:pStyle w:val="ListParagraph"/>
        <w:lvlText w:val="%1.%2.%3"/>
        <w:lvlJc w:val="left"/>
        <w:pPr>
          <w:tabs>
            <w:tab w:val="num" w:pos="990"/>
          </w:tabs>
          <w:ind w:left="1998" w:hanging="1134"/>
        </w:pPr>
        <w:rPr>
          <w:rFonts w:hint="default"/>
        </w:rPr>
      </w:lvl>
    </w:lvlOverride>
    <w:lvlOverride w:ilvl="3">
      <w:lvl w:ilvl="3">
        <w:start w:val="1"/>
        <w:numFmt w:val="decimalZero"/>
        <w:pStyle w:val="Body4"/>
        <w:lvlText w:val="%1.%2.%3.%4"/>
        <w:lvlJc w:val="left"/>
        <w:pPr>
          <w:tabs>
            <w:tab w:val="num" w:pos="2016"/>
          </w:tabs>
          <w:ind w:left="3312" w:hanging="1296"/>
        </w:pPr>
        <w:rPr>
          <w:rFonts w:hint="default"/>
        </w:rPr>
      </w:lvl>
    </w:lvlOverride>
    <w:lvlOverride w:ilvl="4">
      <w:lvl w:ilvl="4">
        <w:start w:val="1"/>
        <w:numFmt w:val="decimalZero"/>
        <w:pStyle w:val="Body5"/>
        <w:lvlText w:val="%1.%2.%3.%4.%5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232"/>
          </w:tabs>
          <w:ind w:left="2232" w:hanging="1800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decimalZero"/>
        <w:pStyle w:val="Heading1"/>
        <w:lvlText w:val="ARTICLE %1:"/>
        <w:lvlJc w:val="left"/>
        <w:pPr>
          <w:tabs>
            <w:tab w:val="num" w:pos="504"/>
          </w:tabs>
          <w:ind w:left="864" w:hanging="864"/>
        </w:pPr>
        <w:rPr>
          <w:rFonts w:ascii="Tahoma" w:hAnsi="Tahoma" w:hint="default"/>
          <w:b/>
          <w:i w:val="0"/>
          <w:caps/>
          <w:color w:val="auto"/>
          <w:sz w:val="20"/>
        </w:rPr>
      </w:lvl>
    </w:lvlOverride>
    <w:lvlOverride w:ilvl="1">
      <w:lvl w:ilvl="1">
        <w:start w:val="1"/>
        <w:numFmt w:val="decimalZero"/>
        <w:pStyle w:val="Heading2"/>
        <w:lvlText w:val="%1.%2"/>
        <w:lvlJc w:val="left"/>
        <w:pPr>
          <w:tabs>
            <w:tab w:val="num" w:pos="720"/>
          </w:tabs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Zero"/>
        <w:pStyle w:val="ListParagraph"/>
        <w:lvlText w:val="%1.%2.%3"/>
        <w:lvlJc w:val="left"/>
        <w:pPr>
          <w:tabs>
            <w:tab w:val="num" w:pos="990"/>
          </w:tabs>
          <w:ind w:left="1998" w:hanging="1278"/>
        </w:pPr>
        <w:rPr>
          <w:rFonts w:hint="default"/>
        </w:rPr>
      </w:lvl>
    </w:lvlOverride>
    <w:lvlOverride w:ilvl="3">
      <w:lvl w:ilvl="3">
        <w:start w:val="1"/>
        <w:numFmt w:val="decimalZero"/>
        <w:pStyle w:val="Body4"/>
        <w:lvlText w:val="%1.%2.%3.%4"/>
        <w:lvlJc w:val="left"/>
        <w:pPr>
          <w:tabs>
            <w:tab w:val="num" w:pos="2016"/>
          </w:tabs>
          <w:ind w:left="3312" w:hanging="1440"/>
        </w:pPr>
        <w:rPr>
          <w:rFonts w:hint="default"/>
        </w:rPr>
      </w:lvl>
    </w:lvlOverride>
    <w:lvlOverride w:ilvl="4">
      <w:lvl w:ilvl="4">
        <w:start w:val="1"/>
        <w:numFmt w:val="decimalZero"/>
        <w:pStyle w:val="Body5"/>
        <w:lvlText w:val="%1.%2.%3.%4.%5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232"/>
          </w:tabs>
          <w:ind w:left="2232" w:hanging="1800"/>
        </w:pPr>
        <w:rPr>
          <w:rFonts w:hint="default"/>
        </w:rPr>
      </w:lvl>
    </w:lvlOverride>
  </w:num>
  <w:num w:numId="9">
    <w:abstractNumId w:val="8"/>
    <w:lvlOverride w:ilvl="0">
      <w:lvl w:ilvl="0">
        <w:start w:val="1"/>
        <w:numFmt w:val="decimalZero"/>
        <w:pStyle w:val="Heading1"/>
        <w:lvlText w:val="ARTICLE %1:"/>
        <w:lvlJc w:val="left"/>
        <w:pPr>
          <w:tabs>
            <w:tab w:val="num" w:pos="504"/>
          </w:tabs>
          <w:ind w:left="864" w:hanging="864"/>
        </w:pPr>
        <w:rPr>
          <w:rFonts w:ascii="Tahoma" w:hAnsi="Tahoma" w:hint="default"/>
          <w:b/>
          <w:i w:val="0"/>
          <w:caps/>
          <w:color w:val="auto"/>
          <w:sz w:val="20"/>
        </w:rPr>
      </w:lvl>
    </w:lvlOverride>
    <w:lvlOverride w:ilvl="1">
      <w:lvl w:ilvl="1">
        <w:start w:val="1"/>
        <w:numFmt w:val="decimalZero"/>
        <w:pStyle w:val="Heading2"/>
        <w:lvlText w:val="%1.%2"/>
        <w:lvlJc w:val="left"/>
        <w:pPr>
          <w:tabs>
            <w:tab w:val="num" w:pos="720"/>
          </w:tabs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left"/>
        <w:pPr>
          <w:tabs>
            <w:tab w:val="num" w:pos="990"/>
          </w:tabs>
          <w:ind w:left="1998" w:hanging="1278"/>
        </w:pPr>
        <w:rPr>
          <w:rFonts w:hint="default"/>
        </w:rPr>
      </w:lvl>
    </w:lvlOverride>
    <w:lvlOverride w:ilvl="3">
      <w:lvl w:ilvl="3">
        <w:start w:val="1"/>
        <w:numFmt w:val="decimal"/>
        <w:pStyle w:val="Body4"/>
        <w:lvlText w:val="%1.%2.%3.%4"/>
        <w:lvlJc w:val="left"/>
        <w:pPr>
          <w:tabs>
            <w:tab w:val="num" w:pos="2016"/>
          </w:tabs>
          <w:ind w:left="3312" w:hanging="1512"/>
        </w:pPr>
        <w:rPr>
          <w:rFonts w:hint="default"/>
        </w:rPr>
      </w:lvl>
    </w:lvlOverride>
    <w:lvlOverride w:ilvl="4">
      <w:lvl w:ilvl="4">
        <w:start w:val="1"/>
        <w:numFmt w:val="decimal"/>
        <w:pStyle w:val="Body5"/>
        <w:lvlText w:val="%1.%2.%3.%4.%5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232"/>
          </w:tabs>
          <w:ind w:left="2232" w:hanging="1800"/>
        </w:pPr>
        <w:rPr>
          <w:rFonts w:hint="default"/>
        </w:rPr>
      </w:lvl>
    </w:lvlOverride>
  </w:num>
  <w:num w:numId="10">
    <w:abstractNumId w:val="8"/>
    <w:lvlOverride w:ilvl="0">
      <w:lvl w:ilvl="0">
        <w:start w:val="1"/>
        <w:numFmt w:val="decimalZero"/>
        <w:pStyle w:val="Heading1"/>
        <w:lvlText w:val="ARTICLE %1:"/>
        <w:lvlJc w:val="left"/>
        <w:pPr>
          <w:tabs>
            <w:tab w:val="num" w:pos="504"/>
          </w:tabs>
          <w:ind w:left="864" w:hanging="864"/>
        </w:pPr>
        <w:rPr>
          <w:rFonts w:ascii="Tahoma" w:hAnsi="Tahoma" w:hint="default"/>
          <w:b/>
          <w:i w:val="0"/>
          <w:caps/>
          <w:color w:val="auto"/>
          <w:sz w:val="20"/>
        </w:rPr>
      </w:lvl>
    </w:lvlOverride>
    <w:lvlOverride w:ilvl="1">
      <w:lvl w:ilvl="1">
        <w:start w:val="1"/>
        <w:numFmt w:val="decimalZero"/>
        <w:pStyle w:val="Heading2"/>
        <w:lvlText w:val="%1.%2"/>
        <w:lvlJc w:val="left"/>
        <w:pPr>
          <w:tabs>
            <w:tab w:val="num" w:pos="720"/>
          </w:tabs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left"/>
        <w:pPr>
          <w:tabs>
            <w:tab w:val="num" w:pos="990"/>
          </w:tabs>
          <w:ind w:left="1998" w:hanging="1278"/>
        </w:pPr>
        <w:rPr>
          <w:rFonts w:hint="default"/>
        </w:rPr>
      </w:lvl>
    </w:lvlOverride>
    <w:lvlOverride w:ilvl="3">
      <w:lvl w:ilvl="3">
        <w:start w:val="1"/>
        <w:numFmt w:val="decimal"/>
        <w:pStyle w:val="Body4"/>
        <w:lvlText w:val="%1.%2.%3.%4"/>
        <w:lvlJc w:val="left"/>
        <w:pPr>
          <w:tabs>
            <w:tab w:val="num" w:pos="2016"/>
          </w:tabs>
          <w:ind w:left="3312" w:hanging="1512"/>
        </w:pPr>
        <w:rPr>
          <w:rFonts w:hint="default"/>
        </w:rPr>
      </w:lvl>
    </w:lvlOverride>
    <w:lvlOverride w:ilvl="4">
      <w:lvl w:ilvl="4">
        <w:start w:val="1"/>
        <w:numFmt w:val="decimal"/>
        <w:pStyle w:val="Body5"/>
        <w:lvlText w:val="%1.%2.%3.%4.%5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232"/>
          </w:tabs>
          <w:ind w:left="2232" w:hanging="1800"/>
        </w:pPr>
        <w:rPr>
          <w:rFonts w:hint="default"/>
        </w:rPr>
      </w:lvl>
    </w:lvlOverride>
  </w:num>
  <w:num w:numId="11">
    <w:abstractNumId w:val="6"/>
  </w:num>
  <w:num w:numId="12">
    <w:abstractNumId w:val="18"/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12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7"/>
  </w:num>
  <w:num w:numId="21">
    <w:abstractNumId w:val="19"/>
  </w:num>
  <w:num w:numId="22">
    <w:abstractNumId w:val="16"/>
  </w:num>
  <w:num w:numId="23">
    <w:abstractNumId w:val="14"/>
  </w:num>
  <w:num w:numId="24">
    <w:abstractNumId w:val="9"/>
  </w:num>
  <w:num w:numId="25">
    <w:abstractNumId w:val="11"/>
  </w:num>
  <w:num w:numId="26">
    <w:abstractNumId w:val="15"/>
  </w:num>
  <w:num w:numId="27">
    <w:abstractNumId w:val="0"/>
  </w:num>
  <w:num w:numId="28">
    <w:abstractNumId w:val="5"/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SaOGCLglF5F/2DLTcUXvcHjlqdAGFPU/GEwDW5r7XEwtZE5aLRs8M9lc6tGOjwhNnJIi2wQVPxLrz1KywP6Kdg==" w:salt="z1hfxGIDBdtIk5s5WQQZ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7F"/>
    <w:rsid w:val="00004C65"/>
    <w:rsid w:val="0001572C"/>
    <w:rsid w:val="00016107"/>
    <w:rsid w:val="000212A2"/>
    <w:rsid w:val="00023320"/>
    <w:rsid w:val="00025B1B"/>
    <w:rsid w:val="000273D8"/>
    <w:rsid w:val="00033E4D"/>
    <w:rsid w:val="0005127C"/>
    <w:rsid w:val="0005162F"/>
    <w:rsid w:val="000521B5"/>
    <w:rsid w:val="00066A8D"/>
    <w:rsid w:val="000923BE"/>
    <w:rsid w:val="00093FD5"/>
    <w:rsid w:val="000A563E"/>
    <w:rsid w:val="000B4EF0"/>
    <w:rsid w:val="000B6288"/>
    <w:rsid w:val="000B7DCA"/>
    <w:rsid w:val="000E75EC"/>
    <w:rsid w:val="00105D9B"/>
    <w:rsid w:val="00112CFD"/>
    <w:rsid w:val="001230B6"/>
    <w:rsid w:val="001323E6"/>
    <w:rsid w:val="0014239C"/>
    <w:rsid w:val="00147E87"/>
    <w:rsid w:val="00147E9B"/>
    <w:rsid w:val="00161270"/>
    <w:rsid w:val="00162AD5"/>
    <w:rsid w:val="00162DF3"/>
    <w:rsid w:val="0016778B"/>
    <w:rsid w:val="0017127B"/>
    <w:rsid w:val="001915A5"/>
    <w:rsid w:val="00191987"/>
    <w:rsid w:val="00194B2A"/>
    <w:rsid w:val="001A0374"/>
    <w:rsid w:val="001A2833"/>
    <w:rsid w:val="001B34A3"/>
    <w:rsid w:val="001B3538"/>
    <w:rsid w:val="001B3791"/>
    <w:rsid w:val="001C01A0"/>
    <w:rsid w:val="001D3734"/>
    <w:rsid w:val="001E045D"/>
    <w:rsid w:val="001E7165"/>
    <w:rsid w:val="001F5016"/>
    <w:rsid w:val="00200539"/>
    <w:rsid w:val="0020299B"/>
    <w:rsid w:val="00217F43"/>
    <w:rsid w:val="0022045D"/>
    <w:rsid w:val="00227C33"/>
    <w:rsid w:val="00233CCF"/>
    <w:rsid w:val="00251CE5"/>
    <w:rsid w:val="00255701"/>
    <w:rsid w:val="0026277D"/>
    <w:rsid w:val="002927A8"/>
    <w:rsid w:val="002D6D89"/>
    <w:rsid w:val="002D7187"/>
    <w:rsid w:val="002D76E7"/>
    <w:rsid w:val="002E04E7"/>
    <w:rsid w:val="003027FD"/>
    <w:rsid w:val="0030326E"/>
    <w:rsid w:val="003045DB"/>
    <w:rsid w:val="00316E38"/>
    <w:rsid w:val="00322390"/>
    <w:rsid w:val="003310F7"/>
    <w:rsid w:val="0034256C"/>
    <w:rsid w:val="00344DE1"/>
    <w:rsid w:val="00344EA8"/>
    <w:rsid w:val="00367009"/>
    <w:rsid w:val="00375291"/>
    <w:rsid w:val="00375B4C"/>
    <w:rsid w:val="00382DBA"/>
    <w:rsid w:val="00384C7F"/>
    <w:rsid w:val="00390868"/>
    <w:rsid w:val="0039108F"/>
    <w:rsid w:val="003976BB"/>
    <w:rsid w:val="003A5E0C"/>
    <w:rsid w:val="003B2EB8"/>
    <w:rsid w:val="003B4A05"/>
    <w:rsid w:val="003C1B3D"/>
    <w:rsid w:val="003C3B4E"/>
    <w:rsid w:val="003D3BCF"/>
    <w:rsid w:val="003E0C99"/>
    <w:rsid w:val="004004C2"/>
    <w:rsid w:val="00404716"/>
    <w:rsid w:val="00412329"/>
    <w:rsid w:val="004204C5"/>
    <w:rsid w:val="0042786B"/>
    <w:rsid w:val="00443E14"/>
    <w:rsid w:val="0044697F"/>
    <w:rsid w:val="00452E48"/>
    <w:rsid w:val="004543F9"/>
    <w:rsid w:val="00454C76"/>
    <w:rsid w:val="00454CB3"/>
    <w:rsid w:val="00455972"/>
    <w:rsid w:val="0047079C"/>
    <w:rsid w:val="0047497C"/>
    <w:rsid w:val="004870B4"/>
    <w:rsid w:val="00487F5F"/>
    <w:rsid w:val="00493880"/>
    <w:rsid w:val="004960D1"/>
    <w:rsid w:val="004966CC"/>
    <w:rsid w:val="004A252C"/>
    <w:rsid w:val="004A58C2"/>
    <w:rsid w:val="004B6894"/>
    <w:rsid w:val="004B73FD"/>
    <w:rsid w:val="004C4CBB"/>
    <w:rsid w:val="004C6831"/>
    <w:rsid w:val="004D130E"/>
    <w:rsid w:val="004D14CD"/>
    <w:rsid w:val="004F0127"/>
    <w:rsid w:val="005143D1"/>
    <w:rsid w:val="0051519D"/>
    <w:rsid w:val="00534BE5"/>
    <w:rsid w:val="00536041"/>
    <w:rsid w:val="00536C4B"/>
    <w:rsid w:val="00541839"/>
    <w:rsid w:val="0054406D"/>
    <w:rsid w:val="00545A91"/>
    <w:rsid w:val="00546855"/>
    <w:rsid w:val="00550692"/>
    <w:rsid w:val="005578EC"/>
    <w:rsid w:val="00562724"/>
    <w:rsid w:val="00564BCD"/>
    <w:rsid w:val="0059610C"/>
    <w:rsid w:val="005A5A84"/>
    <w:rsid w:val="005C3C24"/>
    <w:rsid w:val="005D11FA"/>
    <w:rsid w:val="005D1339"/>
    <w:rsid w:val="005D641F"/>
    <w:rsid w:val="005D7526"/>
    <w:rsid w:val="005D7D7F"/>
    <w:rsid w:val="005E1FFE"/>
    <w:rsid w:val="005F5314"/>
    <w:rsid w:val="00613ACA"/>
    <w:rsid w:val="006166BA"/>
    <w:rsid w:val="0062207A"/>
    <w:rsid w:val="006277D1"/>
    <w:rsid w:val="006436CB"/>
    <w:rsid w:val="00643E00"/>
    <w:rsid w:val="006544AF"/>
    <w:rsid w:val="0066217B"/>
    <w:rsid w:val="00663E38"/>
    <w:rsid w:val="006760BD"/>
    <w:rsid w:val="00687150"/>
    <w:rsid w:val="006A5EA2"/>
    <w:rsid w:val="006A653D"/>
    <w:rsid w:val="006C2B6E"/>
    <w:rsid w:val="006C2E5B"/>
    <w:rsid w:val="006C6105"/>
    <w:rsid w:val="006C7734"/>
    <w:rsid w:val="006E3283"/>
    <w:rsid w:val="006E6ED6"/>
    <w:rsid w:val="0070394D"/>
    <w:rsid w:val="00704A77"/>
    <w:rsid w:val="00731800"/>
    <w:rsid w:val="00731AF1"/>
    <w:rsid w:val="00746DE4"/>
    <w:rsid w:val="00770BB8"/>
    <w:rsid w:val="007715D3"/>
    <w:rsid w:val="007804B8"/>
    <w:rsid w:val="0078105C"/>
    <w:rsid w:val="007B1FE0"/>
    <w:rsid w:val="007B3C2F"/>
    <w:rsid w:val="007D4A44"/>
    <w:rsid w:val="00806B70"/>
    <w:rsid w:val="00811291"/>
    <w:rsid w:val="00824C58"/>
    <w:rsid w:val="008464D3"/>
    <w:rsid w:val="008538F8"/>
    <w:rsid w:val="00863EE3"/>
    <w:rsid w:val="008738B3"/>
    <w:rsid w:val="008759D3"/>
    <w:rsid w:val="00875D3F"/>
    <w:rsid w:val="00890421"/>
    <w:rsid w:val="00893556"/>
    <w:rsid w:val="008B48B6"/>
    <w:rsid w:val="008B637D"/>
    <w:rsid w:val="008D2CCD"/>
    <w:rsid w:val="008E4E02"/>
    <w:rsid w:val="008F2B34"/>
    <w:rsid w:val="008F459A"/>
    <w:rsid w:val="008F7677"/>
    <w:rsid w:val="00902D59"/>
    <w:rsid w:val="00907220"/>
    <w:rsid w:val="009134D9"/>
    <w:rsid w:val="009149C6"/>
    <w:rsid w:val="00920B39"/>
    <w:rsid w:val="00930399"/>
    <w:rsid w:val="009336CC"/>
    <w:rsid w:val="00944396"/>
    <w:rsid w:val="009513CF"/>
    <w:rsid w:val="00962B11"/>
    <w:rsid w:val="00963CBF"/>
    <w:rsid w:val="009776E9"/>
    <w:rsid w:val="00977882"/>
    <w:rsid w:val="009817B0"/>
    <w:rsid w:val="009864E0"/>
    <w:rsid w:val="00987191"/>
    <w:rsid w:val="009B4413"/>
    <w:rsid w:val="009C1D78"/>
    <w:rsid w:val="009C6C6E"/>
    <w:rsid w:val="009D6935"/>
    <w:rsid w:val="009D7473"/>
    <w:rsid w:val="009E33F8"/>
    <w:rsid w:val="009F039F"/>
    <w:rsid w:val="00A01EC2"/>
    <w:rsid w:val="00A02566"/>
    <w:rsid w:val="00A02B8A"/>
    <w:rsid w:val="00A06DE9"/>
    <w:rsid w:val="00A1072D"/>
    <w:rsid w:val="00A13106"/>
    <w:rsid w:val="00A22BB9"/>
    <w:rsid w:val="00A22E4E"/>
    <w:rsid w:val="00A31554"/>
    <w:rsid w:val="00A40A79"/>
    <w:rsid w:val="00A57161"/>
    <w:rsid w:val="00A6215D"/>
    <w:rsid w:val="00A654CA"/>
    <w:rsid w:val="00A659D2"/>
    <w:rsid w:val="00A737BF"/>
    <w:rsid w:val="00A949AC"/>
    <w:rsid w:val="00A97ECB"/>
    <w:rsid w:val="00AA0469"/>
    <w:rsid w:val="00AA09EC"/>
    <w:rsid w:val="00AA6474"/>
    <w:rsid w:val="00AC32B4"/>
    <w:rsid w:val="00AE0889"/>
    <w:rsid w:val="00B14612"/>
    <w:rsid w:val="00B20492"/>
    <w:rsid w:val="00B3647C"/>
    <w:rsid w:val="00B40892"/>
    <w:rsid w:val="00B5148D"/>
    <w:rsid w:val="00B519FE"/>
    <w:rsid w:val="00B77196"/>
    <w:rsid w:val="00B81E59"/>
    <w:rsid w:val="00B851D3"/>
    <w:rsid w:val="00B87324"/>
    <w:rsid w:val="00B87642"/>
    <w:rsid w:val="00B87F8C"/>
    <w:rsid w:val="00B9172E"/>
    <w:rsid w:val="00B929A7"/>
    <w:rsid w:val="00B92D41"/>
    <w:rsid w:val="00B95818"/>
    <w:rsid w:val="00BA53D4"/>
    <w:rsid w:val="00BB1F86"/>
    <w:rsid w:val="00BC4FDD"/>
    <w:rsid w:val="00BC7F2C"/>
    <w:rsid w:val="00BD7D20"/>
    <w:rsid w:val="00BF19C3"/>
    <w:rsid w:val="00BF2F09"/>
    <w:rsid w:val="00C001B6"/>
    <w:rsid w:val="00C143DA"/>
    <w:rsid w:val="00C16864"/>
    <w:rsid w:val="00C16C14"/>
    <w:rsid w:val="00C21A3D"/>
    <w:rsid w:val="00C249C2"/>
    <w:rsid w:val="00C34C77"/>
    <w:rsid w:val="00C57CFB"/>
    <w:rsid w:val="00C670FF"/>
    <w:rsid w:val="00C757A4"/>
    <w:rsid w:val="00C84E8A"/>
    <w:rsid w:val="00C91BAB"/>
    <w:rsid w:val="00CA3F78"/>
    <w:rsid w:val="00CA3F98"/>
    <w:rsid w:val="00CB164D"/>
    <w:rsid w:val="00CD2735"/>
    <w:rsid w:val="00CF2891"/>
    <w:rsid w:val="00CF53A3"/>
    <w:rsid w:val="00CF5D60"/>
    <w:rsid w:val="00D07625"/>
    <w:rsid w:val="00D17D57"/>
    <w:rsid w:val="00D23483"/>
    <w:rsid w:val="00D30E15"/>
    <w:rsid w:val="00D34229"/>
    <w:rsid w:val="00D4174E"/>
    <w:rsid w:val="00D4683C"/>
    <w:rsid w:val="00D54AEF"/>
    <w:rsid w:val="00D8361B"/>
    <w:rsid w:val="00D84010"/>
    <w:rsid w:val="00D84595"/>
    <w:rsid w:val="00D927B0"/>
    <w:rsid w:val="00D97D81"/>
    <w:rsid w:val="00DB18BF"/>
    <w:rsid w:val="00DB755A"/>
    <w:rsid w:val="00DC03F0"/>
    <w:rsid w:val="00DC67D3"/>
    <w:rsid w:val="00DC6AE9"/>
    <w:rsid w:val="00DC7DE1"/>
    <w:rsid w:val="00DE62AF"/>
    <w:rsid w:val="00DE74EA"/>
    <w:rsid w:val="00DF07EE"/>
    <w:rsid w:val="00DF5F37"/>
    <w:rsid w:val="00E20A55"/>
    <w:rsid w:val="00E23EDA"/>
    <w:rsid w:val="00E32790"/>
    <w:rsid w:val="00E4091C"/>
    <w:rsid w:val="00E44AD3"/>
    <w:rsid w:val="00E54C9A"/>
    <w:rsid w:val="00E641F6"/>
    <w:rsid w:val="00E701C7"/>
    <w:rsid w:val="00E778EF"/>
    <w:rsid w:val="00E80B9B"/>
    <w:rsid w:val="00E8168C"/>
    <w:rsid w:val="00E83B17"/>
    <w:rsid w:val="00E85156"/>
    <w:rsid w:val="00E93698"/>
    <w:rsid w:val="00EA5998"/>
    <w:rsid w:val="00EC73C8"/>
    <w:rsid w:val="00ED1D67"/>
    <w:rsid w:val="00ED4F4E"/>
    <w:rsid w:val="00EE2F3A"/>
    <w:rsid w:val="00EE6A96"/>
    <w:rsid w:val="00EF0CD1"/>
    <w:rsid w:val="00EF2766"/>
    <w:rsid w:val="00EF5AFE"/>
    <w:rsid w:val="00EF62E6"/>
    <w:rsid w:val="00EF6792"/>
    <w:rsid w:val="00EF7948"/>
    <w:rsid w:val="00F0320C"/>
    <w:rsid w:val="00F120D8"/>
    <w:rsid w:val="00F136EA"/>
    <w:rsid w:val="00F14991"/>
    <w:rsid w:val="00F22684"/>
    <w:rsid w:val="00F234C7"/>
    <w:rsid w:val="00F33A57"/>
    <w:rsid w:val="00F4068D"/>
    <w:rsid w:val="00F4593D"/>
    <w:rsid w:val="00F517C6"/>
    <w:rsid w:val="00F51AAC"/>
    <w:rsid w:val="00F616AE"/>
    <w:rsid w:val="00F621A6"/>
    <w:rsid w:val="00F7026D"/>
    <w:rsid w:val="00F71947"/>
    <w:rsid w:val="00F75B1A"/>
    <w:rsid w:val="00F81182"/>
    <w:rsid w:val="00F8190F"/>
    <w:rsid w:val="00FB17E4"/>
    <w:rsid w:val="00FB3F08"/>
    <w:rsid w:val="00FC0B4D"/>
    <w:rsid w:val="00FD4352"/>
    <w:rsid w:val="00FD4FDD"/>
    <w:rsid w:val="00FD6A35"/>
    <w:rsid w:val="00FE4BA6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66FB5"/>
  <w15:chartTrackingRefBased/>
  <w15:docId w15:val="{B7BB7CED-4DF1-4299-9DC7-B2A0CC6B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220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97F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F4E"/>
    <w:pPr>
      <w:keepNext/>
      <w:keepLines/>
      <w:numPr>
        <w:ilvl w:val="1"/>
        <w:numId w:val="2"/>
      </w:numPr>
      <w:spacing w:after="120" w:line="240" w:lineRule="auto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A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97F"/>
    <w:rPr>
      <w:rFonts w:ascii="Tahoma" w:eastAsiaTheme="majorEastAsia" w:hAnsi="Tahoma" w:cstheme="majorBidi"/>
      <w:b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4F4E"/>
    <w:rPr>
      <w:rFonts w:ascii="Tahoma" w:eastAsiaTheme="majorEastAsia" w:hAnsi="Tahoma" w:cstheme="majorBidi"/>
      <w:sz w:val="20"/>
      <w:szCs w:val="26"/>
      <w:u w:val="single"/>
    </w:rPr>
  </w:style>
  <w:style w:type="paragraph" w:customStyle="1" w:styleId="Body1">
    <w:name w:val="Body 1"/>
    <w:basedOn w:val="Normal"/>
    <w:link w:val="Body1Char"/>
    <w:qFormat/>
    <w:rsid w:val="00033E4D"/>
    <w:pPr>
      <w:spacing w:after="240" w:line="240" w:lineRule="auto"/>
      <w:jc w:val="both"/>
    </w:pPr>
  </w:style>
  <w:style w:type="paragraph" w:customStyle="1" w:styleId="Body2">
    <w:name w:val="Body 2"/>
    <w:basedOn w:val="Body1"/>
    <w:link w:val="Body2Char"/>
    <w:qFormat/>
    <w:rsid w:val="00033E4D"/>
    <w:pPr>
      <w:ind w:left="720"/>
    </w:pPr>
  </w:style>
  <w:style w:type="character" w:customStyle="1" w:styleId="Body1Char">
    <w:name w:val="Body 1 Char"/>
    <w:basedOn w:val="DefaultParagraphFont"/>
    <w:link w:val="Body1"/>
    <w:rsid w:val="00033E4D"/>
    <w:rPr>
      <w:rFonts w:ascii="Tahoma" w:hAnsi="Tahoma"/>
      <w:sz w:val="20"/>
    </w:rPr>
  </w:style>
  <w:style w:type="paragraph" w:styleId="ListParagraph">
    <w:name w:val="List Paragraph"/>
    <w:aliases w:val="Body 3"/>
    <w:basedOn w:val="Normal"/>
    <w:next w:val="Normal"/>
    <w:link w:val="ListParagraphChar"/>
    <w:uiPriority w:val="34"/>
    <w:qFormat/>
    <w:rsid w:val="00147E9B"/>
    <w:pPr>
      <w:numPr>
        <w:ilvl w:val="2"/>
        <w:numId w:val="2"/>
      </w:numPr>
      <w:tabs>
        <w:tab w:val="clear" w:pos="990"/>
      </w:tabs>
      <w:spacing w:after="240" w:line="240" w:lineRule="auto"/>
      <w:ind w:left="1620" w:hanging="900"/>
      <w:jc w:val="both"/>
    </w:pPr>
  </w:style>
  <w:style w:type="character" w:customStyle="1" w:styleId="Body2Char">
    <w:name w:val="Body 2 Char"/>
    <w:basedOn w:val="Body1Char"/>
    <w:link w:val="Body2"/>
    <w:rsid w:val="00033E4D"/>
    <w:rPr>
      <w:rFonts w:ascii="Tahoma" w:hAnsi="Tahoma"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1A2833"/>
  </w:style>
  <w:style w:type="paragraph" w:customStyle="1" w:styleId="Bullet3">
    <w:name w:val="Bullet 3"/>
    <w:basedOn w:val="Normal"/>
    <w:link w:val="Bullet3Char"/>
    <w:qFormat/>
    <w:rsid w:val="00EF2766"/>
    <w:pPr>
      <w:numPr>
        <w:numId w:val="5"/>
      </w:numPr>
      <w:spacing w:after="60" w:line="240" w:lineRule="auto"/>
      <w:ind w:left="1987"/>
      <w:jc w:val="both"/>
    </w:pPr>
  </w:style>
  <w:style w:type="paragraph" w:customStyle="1" w:styleId="Body4">
    <w:name w:val="Body 4"/>
    <w:basedOn w:val="ListParagraph"/>
    <w:link w:val="Body4Char"/>
    <w:qFormat/>
    <w:rsid w:val="00FB3F08"/>
    <w:pPr>
      <w:numPr>
        <w:ilvl w:val="3"/>
      </w:numPr>
      <w:tabs>
        <w:tab w:val="clear" w:pos="2016"/>
      </w:tabs>
      <w:ind w:left="2790" w:hanging="1170"/>
    </w:pPr>
  </w:style>
  <w:style w:type="character" w:customStyle="1" w:styleId="Bullet3Char">
    <w:name w:val="Bullet 3 Char"/>
    <w:basedOn w:val="DefaultParagraphFont"/>
    <w:link w:val="Bullet3"/>
    <w:rsid w:val="00EF2766"/>
    <w:rPr>
      <w:rFonts w:ascii="Tahoma" w:hAnsi="Tahoma"/>
      <w:sz w:val="20"/>
    </w:rPr>
  </w:style>
  <w:style w:type="table" w:styleId="TableGridLight">
    <w:name w:val="Grid Table Light"/>
    <w:basedOn w:val="TableNormal"/>
    <w:uiPriority w:val="40"/>
    <w:rsid w:val="00A65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Body 3 Char"/>
    <w:basedOn w:val="DefaultParagraphFont"/>
    <w:link w:val="ListParagraph"/>
    <w:uiPriority w:val="34"/>
    <w:rsid w:val="00147E9B"/>
    <w:rPr>
      <w:rFonts w:ascii="Tahoma" w:hAnsi="Tahoma"/>
      <w:sz w:val="20"/>
    </w:rPr>
  </w:style>
  <w:style w:type="character" w:customStyle="1" w:styleId="Body4Char">
    <w:name w:val="Body 4 Char"/>
    <w:basedOn w:val="ListParagraphChar"/>
    <w:link w:val="Body4"/>
    <w:rsid w:val="00FB3F08"/>
    <w:rPr>
      <w:rFonts w:ascii="Tahoma" w:hAnsi="Tahoma"/>
      <w:sz w:val="20"/>
    </w:rPr>
  </w:style>
  <w:style w:type="paragraph" w:customStyle="1" w:styleId="Body5">
    <w:name w:val="Body 5"/>
    <w:basedOn w:val="Body4"/>
    <w:link w:val="Body5Char"/>
    <w:qFormat/>
    <w:rsid w:val="007D4A44"/>
    <w:pPr>
      <w:numPr>
        <w:ilvl w:val="4"/>
        <w:numId w:val="10"/>
      </w:numPr>
      <w:tabs>
        <w:tab w:val="clear" w:pos="1512"/>
      </w:tabs>
      <w:ind w:left="4050" w:hanging="1260"/>
    </w:pPr>
  </w:style>
  <w:style w:type="character" w:customStyle="1" w:styleId="Body5Char">
    <w:name w:val="Body 5 Char"/>
    <w:basedOn w:val="Body4Char"/>
    <w:link w:val="Body5"/>
    <w:rsid w:val="007D4A44"/>
    <w:rPr>
      <w:rFonts w:ascii="Tahoma" w:hAnsi="Tahoma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54CB3"/>
    <w:pPr>
      <w:numPr>
        <w:numId w:val="0"/>
      </w:numPr>
      <w:spacing w:line="259" w:lineRule="auto"/>
      <w:jc w:val="center"/>
      <w:outlineLvl w:val="9"/>
    </w:pPr>
    <w:rPr>
      <w:sz w:val="32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E2F3A"/>
    <w:pPr>
      <w:tabs>
        <w:tab w:val="left" w:pos="1530"/>
        <w:tab w:val="right" w:leader="dot" w:pos="9350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BF19C3"/>
    <w:pPr>
      <w:tabs>
        <w:tab w:val="left" w:pos="1325"/>
        <w:tab w:val="right" w:leader="dot" w:pos="9350"/>
      </w:tabs>
      <w:spacing w:after="0" w:line="240" w:lineRule="auto"/>
      <w:ind w:left="648"/>
    </w:pPr>
  </w:style>
  <w:style w:type="paragraph" w:styleId="TOC3">
    <w:name w:val="toc 3"/>
    <w:basedOn w:val="Normal"/>
    <w:next w:val="Normal"/>
    <w:autoRedefine/>
    <w:uiPriority w:val="39"/>
    <w:unhideWhenUsed/>
    <w:rsid w:val="00454CB3"/>
    <w:pPr>
      <w:spacing w:after="100"/>
      <w:ind w:left="440"/>
    </w:pPr>
    <w:rPr>
      <w:rFonts w:asciiTheme="minorHAnsi" w:eastAsiaTheme="minorEastAsia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454CB3"/>
    <w:pPr>
      <w:spacing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54CB3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54CB3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54CB3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54CB3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54CB3"/>
    <w:pPr>
      <w:spacing w:after="100"/>
      <w:ind w:left="1760"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54CB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54C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4CB3"/>
    <w:rPr>
      <w:rFonts w:eastAsiaTheme="minorEastAsia"/>
    </w:rPr>
  </w:style>
  <w:style w:type="paragraph" w:customStyle="1" w:styleId="Bullet2">
    <w:name w:val="Bullet 2"/>
    <w:basedOn w:val="Bullet3"/>
    <w:link w:val="Bullet2Char"/>
    <w:qFormat/>
    <w:rsid w:val="005143D1"/>
    <w:pPr>
      <w:ind w:left="1080"/>
    </w:pPr>
  </w:style>
  <w:style w:type="paragraph" w:customStyle="1" w:styleId="Bullet4">
    <w:name w:val="Bullet 4"/>
    <w:basedOn w:val="Bullet3"/>
    <w:link w:val="Bullet4Char"/>
    <w:qFormat/>
    <w:rsid w:val="006436CB"/>
    <w:pPr>
      <w:ind w:left="3154"/>
    </w:pPr>
  </w:style>
  <w:style w:type="character" w:customStyle="1" w:styleId="Bullet2Char">
    <w:name w:val="Bullet 2 Char"/>
    <w:basedOn w:val="Bullet3Char"/>
    <w:link w:val="Bullet2"/>
    <w:rsid w:val="005143D1"/>
    <w:rPr>
      <w:rFonts w:ascii="Tahoma" w:hAnsi="Tahoma"/>
      <w:sz w:val="20"/>
    </w:rPr>
  </w:style>
  <w:style w:type="paragraph" w:customStyle="1" w:styleId="ABC3">
    <w:name w:val="ABC 3"/>
    <w:basedOn w:val="ListParagraph"/>
    <w:link w:val="ABC3Char"/>
    <w:qFormat/>
    <w:rsid w:val="00DE74EA"/>
    <w:pPr>
      <w:numPr>
        <w:ilvl w:val="0"/>
        <w:numId w:val="11"/>
      </w:numPr>
      <w:spacing w:after="60"/>
    </w:pPr>
  </w:style>
  <w:style w:type="character" w:customStyle="1" w:styleId="Bullet4Char">
    <w:name w:val="Bullet 4 Char"/>
    <w:basedOn w:val="Bullet3Char"/>
    <w:link w:val="Bullet4"/>
    <w:rsid w:val="006436CB"/>
    <w:rPr>
      <w:rFonts w:ascii="Tahoma" w:hAnsi="Tahoma"/>
      <w:sz w:val="20"/>
    </w:rPr>
  </w:style>
  <w:style w:type="paragraph" w:customStyle="1" w:styleId="1231">
    <w:name w:val="123 1"/>
    <w:basedOn w:val="Body1"/>
    <w:link w:val="1231Char"/>
    <w:qFormat/>
    <w:rsid w:val="005F5314"/>
    <w:pPr>
      <w:numPr>
        <w:ilvl w:val="1"/>
        <w:numId w:val="15"/>
      </w:numPr>
      <w:spacing w:after="60"/>
      <w:ind w:left="360"/>
    </w:pPr>
  </w:style>
  <w:style w:type="character" w:customStyle="1" w:styleId="ABC3Char">
    <w:name w:val="ABC 3 Char"/>
    <w:basedOn w:val="ListParagraphChar"/>
    <w:link w:val="ABC3"/>
    <w:rsid w:val="00DE74EA"/>
    <w:rPr>
      <w:rFonts w:ascii="Tahoma" w:hAnsi="Tahoma"/>
      <w:sz w:val="20"/>
    </w:rPr>
  </w:style>
  <w:style w:type="paragraph" w:customStyle="1" w:styleId="1233">
    <w:name w:val="123 3"/>
    <w:basedOn w:val="ListParagraph"/>
    <w:link w:val="1233Char"/>
    <w:qFormat/>
    <w:rsid w:val="009336CC"/>
    <w:pPr>
      <w:numPr>
        <w:ilvl w:val="0"/>
        <w:numId w:val="16"/>
      </w:numPr>
      <w:spacing w:after="60"/>
    </w:pPr>
  </w:style>
  <w:style w:type="character" w:customStyle="1" w:styleId="1231Char">
    <w:name w:val="123 1 Char"/>
    <w:basedOn w:val="Body1Char"/>
    <w:link w:val="1231"/>
    <w:rsid w:val="005F5314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33Char">
    <w:name w:val="123 3 Char"/>
    <w:basedOn w:val="ListParagraphChar"/>
    <w:link w:val="1233"/>
    <w:rsid w:val="009336CC"/>
    <w:rPr>
      <w:rFonts w:ascii="Tahoma" w:hAnsi="Tahoma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35"/>
    <w:rPr>
      <w:rFonts w:ascii="Segoe UI" w:hAnsi="Segoe UI" w:cs="Segoe UI"/>
      <w:sz w:val="18"/>
      <w:szCs w:val="18"/>
    </w:rPr>
  </w:style>
  <w:style w:type="paragraph" w:customStyle="1" w:styleId="1232">
    <w:name w:val="123 2"/>
    <w:basedOn w:val="ListParagraph"/>
    <w:link w:val="1232Char"/>
    <w:qFormat/>
    <w:rsid w:val="009D6935"/>
    <w:pPr>
      <w:numPr>
        <w:ilvl w:val="0"/>
        <w:numId w:val="17"/>
      </w:numPr>
      <w:spacing w:after="60"/>
      <w:ind w:left="1080"/>
    </w:pPr>
  </w:style>
  <w:style w:type="paragraph" w:customStyle="1" w:styleId="Body35">
    <w:name w:val="Body 3.5"/>
    <w:basedOn w:val="Normal"/>
    <w:link w:val="Body35Char"/>
    <w:qFormat/>
    <w:rsid w:val="00E83B17"/>
    <w:pPr>
      <w:ind w:left="1620"/>
      <w:jc w:val="both"/>
    </w:pPr>
  </w:style>
  <w:style w:type="character" w:customStyle="1" w:styleId="1232Char">
    <w:name w:val="123 2 Char"/>
    <w:basedOn w:val="ListParagraphChar"/>
    <w:link w:val="1232"/>
    <w:rsid w:val="009D6935"/>
    <w:rPr>
      <w:rFonts w:ascii="Tahoma" w:hAnsi="Tahom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D6A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35Char">
    <w:name w:val="Body 3.5 Char"/>
    <w:basedOn w:val="DefaultParagraphFont"/>
    <w:link w:val="Body35"/>
    <w:rsid w:val="00E83B17"/>
    <w:rPr>
      <w:rFonts w:ascii="Tahoma" w:hAnsi="Tahoma"/>
      <w:sz w:val="20"/>
    </w:rPr>
  </w:style>
  <w:style w:type="paragraph" w:customStyle="1" w:styleId="Body45">
    <w:name w:val="Body 4.5"/>
    <w:basedOn w:val="Body35"/>
    <w:link w:val="Body45Char"/>
    <w:qFormat/>
    <w:rsid w:val="00FD6A35"/>
    <w:pPr>
      <w:ind w:left="2790"/>
    </w:pPr>
  </w:style>
  <w:style w:type="paragraph" w:styleId="Header">
    <w:name w:val="header"/>
    <w:basedOn w:val="Normal"/>
    <w:link w:val="HeaderChar"/>
    <w:uiPriority w:val="99"/>
    <w:unhideWhenUsed/>
    <w:rsid w:val="0025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dy45Char">
    <w:name w:val="Body 4.5 Char"/>
    <w:basedOn w:val="Body35Char"/>
    <w:link w:val="Body45"/>
    <w:rsid w:val="00FD6A35"/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55701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25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01"/>
    <w:rPr>
      <w:rFonts w:ascii="Tahoma" w:hAnsi="Tahoma"/>
      <w:sz w:val="20"/>
    </w:rPr>
  </w:style>
  <w:style w:type="paragraph" w:customStyle="1" w:styleId="Preamble">
    <w:name w:val="Preamble"/>
    <w:basedOn w:val="Normal"/>
    <w:link w:val="PreambleChar"/>
    <w:qFormat/>
    <w:rsid w:val="005A5A84"/>
    <w:pPr>
      <w:spacing w:after="240" w:line="240" w:lineRule="auto"/>
      <w:jc w:val="center"/>
    </w:pPr>
    <w:rPr>
      <w:b/>
    </w:rPr>
  </w:style>
  <w:style w:type="paragraph" w:customStyle="1" w:styleId="NormalTahoma">
    <w:name w:val="Normal + Tahoma"/>
    <w:aliases w:val="8.5 pt,Right"/>
    <w:basedOn w:val="Title"/>
    <w:rsid w:val="00BB1F86"/>
    <w:pPr>
      <w:suppressLineNumbers/>
      <w:contextualSpacing w:val="0"/>
    </w:pPr>
    <w:rPr>
      <w:rFonts w:ascii="Arial" w:eastAsia="Times New Roman" w:hAnsi="Arial" w:cs="Arial"/>
      <w:spacing w:val="-2"/>
      <w:kern w:val="0"/>
      <w:sz w:val="22"/>
      <w:szCs w:val="22"/>
    </w:rPr>
  </w:style>
  <w:style w:type="character" w:customStyle="1" w:styleId="PreambleChar">
    <w:name w:val="Preamble Char"/>
    <w:basedOn w:val="DefaultParagraphFont"/>
    <w:link w:val="Preamble"/>
    <w:rsid w:val="005A5A84"/>
    <w:rPr>
      <w:rFonts w:ascii="Tahoma" w:hAnsi="Tahoma"/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1F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F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ullet1">
    <w:name w:val="Bullet 1"/>
    <w:basedOn w:val="Bullet2"/>
    <w:link w:val="Bullet1Char"/>
    <w:qFormat/>
    <w:rsid w:val="0005127C"/>
    <w:pPr>
      <w:ind w:left="547"/>
    </w:pPr>
  </w:style>
  <w:style w:type="character" w:customStyle="1" w:styleId="Bullet1Char">
    <w:name w:val="Bullet 1 Char"/>
    <w:basedOn w:val="Bullet2Char"/>
    <w:link w:val="Bullet1"/>
    <w:rsid w:val="0005127C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7A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7A8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7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3BCF"/>
    <w:rPr>
      <w:color w:val="954F72" w:themeColor="followedHyperlink"/>
      <w:u w:val="single"/>
    </w:rPr>
  </w:style>
  <w:style w:type="paragraph" w:customStyle="1" w:styleId="ABC4">
    <w:name w:val="ABC 4"/>
    <w:basedOn w:val="ABC3"/>
    <w:link w:val="ABC4Char"/>
    <w:qFormat/>
    <w:rsid w:val="00487F5F"/>
    <w:pPr>
      <w:ind w:left="3150"/>
    </w:pPr>
    <w:rPr>
      <w:b/>
      <w:color w:val="C00000"/>
      <w:u w:val="single"/>
    </w:rPr>
  </w:style>
  <w:style w:type="character" w:customStyle="1" w:styleId="ABC4Char">
    <w:name w:val="ABC 4 Char"/>
    <w:basedOn w:val="ABC3Char"/>
    <w:link w:val="ABC4"/>
    <w:rsid w:val="00487F5F"/>
    <w:rPr>
      <w:rFonts w:ascii="Tahoma" w:hAnsi="Tahoma"/>
      <w:b/>
      <w:color w:val="C00000"/>
      <w:sz w:val="20"/>
      <w:u w:val="single"/>
    </w:rPr>
  </w:style>
  <w:style w:type="paragraph" w:customStyle="1" w:styleId="TOCAppendix2">
    <w:name w:val="TOC Appendix 2"/>
    <w:basedOn w:val="TOC2"/>
    <w:link w:val="TOCAppendix2Char"/>
    <w:qFormat/>
    <w:rsid w:val="00EE2F3A"/>
    <w:pPr>
      <w:tabs>
        <w:tab w:val="clear" w:pos="1325"/>
        <w:tab w:val="left" w:pos="1530"/>
      </w:tabs>
      <w:ind w:left="990"/>
    </w:pPr>
  </w:style>
  <w:style w:type="paragraph" w:customStyle="1" w:styleId="TOCAppendix1">
    <w:name w:val="TOC Appendix 1"/>
    <w:basedOn w:val="TOC1"/>
    <w:link w:val="TOCAppendix1Char"/>
    <w:qFormat/>
    <w:rsid w:val="00EE2F3A"/>
  </w:style>
  <w:style w:type="character" w:customStyle="1" w:styleId="TOC2Char">
    <w:name w:val="TOC 2 Char"/>
    <w:basedOn w:val="DefaultParagraphFont"/>
    <w:link w:val="TOC2"/>
    <w:uiPriority w:val="39"/>
    <w:rsid w:val="00EE2F3A"/>
    <w:rPr>
      <w:rFonts w:ascii="Tahoma" w:hAnsi="Tahoma"/>
      <w:sz w:val="20"/>
    </w:rPr>
  </w:style>
  <w:style w:type="character" w:customStyle="1" w:styleId="TOCAppendix2Char">
    <w:name w:val="TOC Appendix 2 Char"/>
    <w:basedOn w:val="TOC2Char"/>
    <w:link w:val="TOCAppendix2"/>
    <w:rsid w:val="00EE2F3A"/>
    <w:rPr>
      <w:rFonts w:ascii="Tahoma" w:hAnsi="Tahoma"/>
      <w:sz w:val="20"/>
    </w:rPr>
  </w:style>
  <w:style w:type="paragraph" w:customStyle="1" w:styleId="Appendices">
    <w:name w:val="Appendices"/>
    <w:basedOn w:val="TOCAppendix2"/>
    <w:link w:val="AppendicesChar"/>
    <w:qFormat/>
    <w:rsid w:val="00907220"/>
    <w:pPr>
      <w:spacing w:after="240"/>
      <w:ind w:left="576" w:right="144"/>
    </w:pPr>
  </w:style>
  <w:style w:type="character" w:customStyle="1" w:styleId="TOC1Char">
    <w:name w:val="TOC 1 Char"/>
    <w:basedOn w:val="DefaultParagraphFont"/>
    <w:link w:val="TOC1"/>
    <w:uiPriority w:val="39"/>
    <w:rsid w:val="00EE2F3A"/>
    <w:rPr>
      <w:rFonts w:ascii="Tahoma" w:hAnsi="Tahoma"/>
      <w:b/>
      <w:sz w:val="20"/>
    </w:rPr>
  </w:style>
  <w:style w:type="character" w:customStyle="1" w:styleId="TOCAppendix1Char">
    <w:name w:val="TOC Appendix 1 Char"/>
    <w:basedOn w:val="TOC1Char"/>
    <w:link w:val="TOCAppendix1"/>
    <w:rsid w:val="00EE2F3A"/>
    <w:rPr>
      <w:rFonts w:ascii="Tahoma" w:hAnsi="Tahoma"/>
      <w:b/>
      <w:sz w:val="20"/>
    </w:rPr>
  </w:style>
  <w:style w:type="character" w:customStyle="1" w:styleId="AppendicesChar">
    <w:name w:val="Appendices Char"/>
    <w:basedOn w:val="TOCAppendix2Char"/>
    <w:link w:val="Appendices"/>
    <w:rsid w:val="00907220"/>
    <w:rPr>
      <w:rFonts w:ascii="Tahoma" w:hAnsi="Tahoma"/>
      <w:sz w:val="20"/>
    </w:rPr>
  </w:style>
  <w:style w:type="character" w:styleId="PlaceholderText">
    <w:name w:val="Placeholder Text"/>
    <w:basedOn w:val="DefaultParagraphFont"/>
    <w:uiPriority w:val="99"/>
    <w:semiHidden/>
    <w:rsid w:val="00B87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00F6-AA95-7543-96B3-370DA072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Bass, LaToya</dc:creator>
  <cp:keywords/>
  <dc:description/>
  <cp:lastModifiedBy>Mark A. Fernandez</cp:lastModifiedBy>
  <cp:revision>8</cp:revision>
  <cp:lastPrinted>2020-01-27T18:50:00Z</cp:lastPrinted>
  <dcterms:created xsi:type="dcterms:W3CDTF">2020-02-12T20:06:00Z</dcterms:created>
  <dcterms:modified xsi:type="dcterms:W3CDTF">2020-05-27T18:33:00Z</dcterms:modified>
</cp:coreProperties>
</file>