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325D6B" w:rsidP="004D5C4F">
      <w:pPr>
        <w:pStyle w:val="Heading1"/>
        <w:jc w:val="center"/>
        <w:rPr>
          <w:b/>
        </w:rPr>
      </w:pPr>
      <w:r>
        <w:rPr>
          <w:b/>
        </w:rPr>
        <w:t>March 9</w:t>
      </w:r>
      <w:r w:rsidR="003E4305">
        <w:rPr>
          <w:b/>
        </w:rPr>
        <w:t>, 2020</w:t>
      </w:r>
    </w:p>
    <w:p w:rsidR="004D5C4F" w:rsidRDefault="004D5C4F" w:rsidP="004D5C4F"/>
    <w:p w:rsidR="00EF7704" w:rsidRPr="003823DE" w:rsidRDefault="00EF7704" w:rsidP="003823DE">
      <w:pPr>
        <w:rPr>
          <w:rFonts w:ascii="Arial Rounded MT Bold" w:hAnsi="Arial Rounded MT Bold" w:cs="Arial"/>
          <w:sz w:val="24"/>
          <w:szCs w:val="24"/>
        </w:rPr>
      </w:pPr>
    </w:p>
    <w:p w:rsidR="00EF7704" w:rsidRDefault="001A2544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Graham vs. Conner – Use of Force Law (video)</w:t>
      </w:r>
    </w:p>
    <w:p w:rsidR="001A2544" w:rsidRPr="001A2544" w:rsidRDefault="001A2544" w:rsidP="001A2544">
      <w:pPr>
        <w:rPr>
          <w:rFonts w:ascii="Arial Rounded MT Bold" w:hAnsi="Arial Rounded MT Bold" w:cs="Arial"/>
          <w:sz w:val="24"/>
          <w:szCs w:val="24"/>
        </w:rPr>
      </w:pPr>
    </w:p>
    <w:p w:rsidR="001A2544" w:rsidRDefault="001A2544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Discussion of Use of Force Policies 300.5 – 300.9</w:t>
      </w:r>
    </w:p>
    <w:p w:rsidR="002E6C9C" w:rsidRPr="002E6C9C" w:rsidRDefault="002E6C9C" w:rsidP="002E6C9C">
      <w:pPr>
        <w:rPr>
          <w:rFonts w:ascii="Arial Rounded MT Bold" w:hAnsi="Arial Rounded MT Bold" w:cs="Arial"/>
          <w:sz w:val="24"/>
          <w:szCs w:val="24"/>
        </w:rPr>
      </w:pPr>
    </w:p>
    <w:p w:rsidR="002E6C9C" w:rsidRDefault="002E6C9C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Discuss amendment of the February 12, 2020 minutes, in reference to committee member Kristina Allende’s email, dated 3-9-2020.</w:t>
      </w:r>
    </w:p>
    <w:p w:rsidR="001A2544" w:rsidRPr="001A2544" w:rsidRDefault="001A2544" w:rsidP="001A2544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A2544" w:rsidRDefault="001A2544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Provide example of UCLA PD Use of Force Policy</w:t>
      </w:r>
    </w:p>
    <w:p w:rsidR="006E4A4F" w:rsidRPr="006E4A4F" w:rsidRDefault="006E4A4F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F7704" w:rsidRPr="00EF7704" w:rsidRDefault="00EF7704" w:rsidP="00EF7704">
      <w:pPr>
        <w:pStyle w:val="ListParagraph"/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EF7704" w:rsidRPr="00EF7704" w:rsidRDefault="00EF7704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Next meeting </w:t>
      </w:r>
      <w:r w:rsidR="00325D6B">
        <w:rPr>
          <w:rFonts w:ascii="Arial Rounded MT Bold" w:hAnsi="Arial Rounded MT Bold" w:cs="Arial"/>
          <w:sz w:val="24"/>
          <w:szCs w:val="24"/>
        </w:rPr>
        <w:t>April 13</w:t>
      </w:r>
      <w:r w:rsidR="003E4305">
        <w:rPr>
          <w:rFonts w:ascii="Arial Rounded MT Bold" w:hAnsi="Arial Rounded MT Bold" w:cs="Arial"/>
          <w:sz w:val="24"/>
          <w:szCs w:val="24"/>
        </w:rPr>
        <w:t>, 2020</w:t>
      </w:r>
      <w:r w:rsidR="002E6C9C">
        <w:rPr>
          <w:rFonts w:ascii="Arial Rounded MT Bold" w:hAnsi="Arial Rounded MT Bold" w:cs="Arial"/>
          <w:sz w:val="24"/>
          <w:szCs w:val="24"/>
        </w:rPr>
        <w:t>.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E4305"/>
    <w:rsid w:val="00475A11"/>
    <w:rsid w:val="004B16ED"/>
    <w:rsid w:val="004D5C4F"/>
    <w:rsid w:val="00564053"/>
    <w:rsid w:val="00691B9A"/>
    <w:rsid w:val="006B40CE"/>
    <w:rsid w:val="006E4A4F"/>
    <w:rsid w:val="007B6239"/>
    <w:rsid w:val="00890D99"/>
    <w:rsid w:val="008A09B9"/>
    <w:rsid w:val="008A1842"/>
    <w:rsid w:val="0090293B"/>
    <w:rsid w:val="009B61BE"/>
    <w:rsid w:val="009E1C4B"/>
    <w:rsid w:val="00B0044F"/>
    <w:rsid w:val="00BF5A9B"/>
    <w:rsid w:val="00D538AC"/>
    <w:rsid w:val="00E213B0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05D5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5</cp:revision>
  <cp:lastPrinted>2020-03-09T20:43:00Z</cp:lastPrinted>
  <dcterms:created xsi:type="dcterms:W3CDTF">2020-03-09T15:55:00Z</dcterms:created>
  <dcterms:modified xsi:type="dcterms:W3CDTF">2020-03-09T20:47:00Z</dcterms:modified>
</cp:coreProperties>
</file>