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bookmarkStart w:id="0" w:name="_GoBack"/>
      <w:bookmarkEnd w:id="0"/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April 14,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077E64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5C37B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5C37B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5C37B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5C37B7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045DD0" w:rsidRDefault="00045DD0" w:rsidP="007B2D27">
      <w:pPr>
        <w:rPr>
          <w:rFonts w:asciiTheme="majorHAnsi" w:hAnsiTheme="majorHAnsi" w:cstheme="minorHAnsi"/>
          <w:sz w:val="18"/>
          <w:u w:val="none"/>
        </w:rPr>
      </w:pPr>
    </w:p>
    <w:p w:rsidR="00045DD0" w:rsidRDefault="00045DD0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5C37B7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5C37B7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5C37B7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5C37B7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045DD0" w:rsidRDefault="00045DD0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5C37B7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5C37B7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Uyeki</w:t>
      </w:r>
      <w:proofErr w:type="spellEnd"/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5C37B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F33A73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9C36ED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10,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54544E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 One abstention.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E194C" w:rsidRPr="00BE2885" w:rsidRDefault="00AE194C" w:rsidP="00AE194C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263209" w:rsidRPr="00263209" w:rsidRDefault="000D738A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25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263209" w:rsidRDefault="009C36ED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10</w:t>
            </w:r>
            <w:r w:rsidR="00263209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9C36ED" w:rsidRDefault="009C36ED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7, 2020</w:t>
            </w:r>
          </w:p>
          <w:p w:rsidR="009C36ED" w:rsidRPr="00263209" w:rsidRDefault="009C36ED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14,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B36CB2" w:rsidRPr="00B36CB2" w:rsidRDefault="00B36CB2" w:rsidP="00B36CB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3,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3E2B20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E2B20" w:rsidRDefault="0054544E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B2D27" w:rsidRDefault="003E2B20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C36EFB" w:rsidRDefault="0054544E" w:rsidP="00C36E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54544E" w:rsidRDefault="0054544E" w:rsidP="005454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54544E" w:rsidRDefault="0054544E" w:rsidP="005454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C36EFB" w:rsidRPr="00C36EFB" w:rsidRDefault="00C36EFB" w:rsidP="00C36E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B36CB2" w:rsidRDefault="00B36CB2" w:rsidP="009C36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C36EFB" w:rsidRPr="009C36ED" w:rsidRDefault="0054544E" w:rsidP="00B36CB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P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638A8" w:rsidRDefault="00A40986" w:rsidP="009A72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Cloud Computing for Amazon W</w:t>
            </w:r>
            <w:r w:rsidR="009A723C">
              <w:rPr>
                <w:rFonts w:asciiTheme="majorHAnsi" w:hAnsiTheme="majorHAnsi" w:cstheme="majorHAnsi"/>
                <w:sz w:val="20"/>
                <w:szCs w:val="20"/>
              </w:rPr>
              <w:t>eb Services</w:t>
            </w:r>
          </w:p>
          <w:p w:rsidR="009A723C" w:rsidRDefault="009A723C" w:rsidP="009A72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Fashion Computer Aided Design</w:t>
            </w:r>
            <w:r w:rsidR="00A179E0">
              <w:rPr>
                <w:rFonts w:asciiTheme="majorHAnsi" w:hAnsiTheme="majorHAnsi" w:cstheme="majorHAnsi"/>
                <w:sz w:val="20"/>
                <w:szCs w:val="20"/>
              </w:rPr>
              <w:t xml:space="preserve"> (Noncredit mirrored program)</w:t>
            </w:r>
          </w:p>
          <w:p w:rsidR="00485E96" w:rsidRPr="009A723C" w:rsidRDefault="00485E96" w:rsidP="009A72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Fashion Historical Costuming</w:t>
            </w:r>
          </w:p>
        </w:tc>
        <w:tc>
          <w:tcPr>
            <w:tcW w:w="5561" w:type="dxa"/>
          </w:tcPr>
          <w:p w:rsidR="007B2D27" w:rsidRDefault="00F365B7" w:rsidP="00F365B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Approved. Dianne will make sure </w:t>
            </w:r>
            <w:proofErr w:type="gramStart"/>
            <w:r>
              <w:rPr>
                <w:rFonts w:ascii="Calibri" w:hAnsi="Calibri" w:cs="Calibri"/>
                <w:szCs w:val="20"/>
              </w:rPr>
              <w:t>the &amp;</w:t>
            </w:r>
            <w:proofErr w:type="gramEnd"/>
            <w:r>
              <w:rPr>
                <w:rFonts w:ascii="Calibri" w:hAnsi="Calibri" w:cs="Calibri"/>
                <w:szCs w:val="20"/>
              </w:rPr>
              <w:t>s and or are placed properly.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Approved. Dianne will make sure </w:t>
            </w:r>
            <w:proofErr w:type="gramStart"/>
            <w:r>
              <w:rPr>
                <w:rFonts w:ascii="Calibri" w:hAnsi="Calibri" w:cs="Calibri"/>
                <w:szCs w:val="20"/>
              </w:rPr>
              <w:t>the &amp;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and or are placed properly.</w:t>
            </w:r>
          </w:p>
          <w:p w:rsidR="00F365B7" w:rsidRPr="00F365B7" w:rsidRDefault="00F365B7" w:rsidP="00F365B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Motion accepted to add to agenda </w:t>
            </w:r>
            <w:r w:rsidRPr="00B97110">
              <w:rPr>
                <w:rFonts w:ascii="Calibri" w:hAnsi="Calibri" w:cs="Calibri"/>
                <w:b/>
                <w:szCs w:val="20"/>
              </w:rPr>
              <w:t xml:space="preserve">Music Studies – Level I. </w:t>
            </w: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8F5252" w:rsidRPr="00A40986" w:rsidRDefault="00A40986" w:rsidP="008F525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CISN 71 Introduction to cloud Computing.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CISN 72A Cloud Computing Database Essentials for Amazon Web.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CISN 73A Compute Engines in Amazon Web Services.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CISN 74A security in Amazon Web Services.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CISP 71 Programming in Python.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A40986" w:rsidRPr="00485E9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CISP 71L Programming in Python Laboratory.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485E96" w:rsidRPr="00AA5762" w:rsidRDefault="00485E9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FASH 16 Corset Cons</w:t>
            </w:r>
            <w:r w:rsidR="005F68F5">
              <w:rPr>
                <w:rFonts w:asciiTheme="majorHAnsi" w:hAnsiTheme="majorHAnsi" w:cstheme="majorHAnsi"/>
                <w:szCs w:val="20"/>
              </w:rPr>
              <w:t>t</w:t>
            </w:r>
            <w:r>
              <w:rPr>
                <w:rFonts w:asciiTheme="majorHAnsi" w:hAnsiTheme="majorHAnsi" w:cstheme="majorHAnsi"/>
                <w:szCs w:val="20"/>
              </w:rPr>
              <w:t>ruction. Included in Fashion Historical Costuming</w:t>
            </w:r>
          </w:p>
          <w:p w:rsidR="00AA5762" w:rsidRDefault="00AA5762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FSH63 Fashion Promotion</w:t>
            </w:r>
          </w:p>
          <w:p w:rsidR="00AA5762" w:rsidRPr="00A40986" w:rsidRDefault="00AA5762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PPCCR Professional and Postsecondary Skills for College and Career Readiness</w:t>
            </w:r>
          </w:p>
          <w:p w:rsidR="00A40986" w:rsidRPr="008F5252" w:rsidRDefault="00A40986" w:rsidP="00A40986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F365B7" w:rsidRDefault="00F365B7" w:rsidP="00F365B7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Motion accepted to </w:t>
            </w:r>
            <w:r w:rsidR="00893841">
              <w:rPr>
                <w:rFonts w:ascii="Calibri" w:hAnsi="Calibri" w:cs="Calibri"/>
                <w:szCs w:val="20"/>
              </w:rPr>
              <w:t>add the following courses to agenda:</w:t>
            </w:r>
          </w:p>
          <w:p w:rsidR="00893841" w:rsidRDefault="00893841" w:rsidP="00F365B7">
            <w:pPr>
              <w:pStyle w:val="ListParagraph"/>
              <w:rPr>
                <w:rFonts w:ascii="Calibri" w:hAnsi="Calibri" w:cs="Calibri"/>
                <w:szCs w:val="20"/>
              </w:rPr>
            </w:pPr>
            <w:r w:rsidRPr="00B97110">
              <w:rPr>
                <w:rFonts w:ascii="Calibri" w:hAnsi="Calibri" w:cs="Calibri"/>
                <w:b/>
                <w:szCs w:val="20"/>
              </w:rPr>
              <w:t>ENGR 285</w:t>
            </w:r>
            <w:r>
              <w:rPr>
                <w:rFonts w:ascii="Calibri" w:hAnsi="Calibri" w:cs="Calibri"/>
                <w:szCs w:val="20"/>
              </w:rPr>
              <w:t>. Approved</w:t>
            </w:r>
          </w:p>
          <w:p w:rsidR="00893841" w:rsidRDefault="00893841" w:rsidP="00F365B7">
            <w:pPr>
              <w:pStyle w:val="ListParagraph"/>
              <w:rPr>
                <w:rFonts w:ascii="Calibri" w:hAnsi="Calibri" w:cs="Calibri"/>
                <w:szCs w:val="20"/>
              </w:rPr>
            </w:pPr>
            <w:r w:rsidRPr="00B97110">
              <w:rPr>
                <w:rFonts w:ascii="Calibri" w:hAnsi="Calibri" w:cs="Calibri"/>
                <w:b/>
                <w:szCs w:val="20"/>
              </w:rPr>
              <w:t>MUS 51</w:t>
            </w:r>
            <w:r>
              <w:rPr>
                <w:rFonts w:ascii="Calibri" w:hAnsi="Calibri" w:cs="Calibri"/>
                <w:szCs w:val="20"/>
              </w:rPr>
              <w:t>. Approved</w:t>
            </w:r>
          </w:p>
          <w:p w:rsidR="00893841" w:rsidRPr="00F365B7" w:rsidRDefault="00893841" w:rsidP="00F365B7">
            <w:pPr>
              <w:pStyle w:val="ListParagraph"/>
              <w:rPr>
                <w:rFonts w:ascii="Calibri" w:hAnsi="Calibri" w:cs="Calibri"/>
                <w:szCs w:val="20"/>
              </w:rPr>
            </w:pPr>
            <w:r w:rsidRPr="00B97110">
              <w:rPr>
                <w:rFonts w:ascii="Calibri" w:hAnsi="Calibri" w:cs="Calibri"/>
                <w:b/>
                <w:szCs w:val="20"/>
              </w:rPr>
              <w:t>MUS 52</w:t>
            </w:r>
            <w:r>
              <w:rPr>
                <w:rFonts w:ascii="Calibri" w:hAnsi="Calibri" w:cs="Calibri"/>
                <w:szCs w:val="20"/>
              </w:rPr>
              <w:t xml:space="preserve"> Approved</w:t>
            </w: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lastRenderedPageBreak/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9B35DD" w:rsidRDefault="007B2D27" w:rsidP="009B35D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9B35D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8F5252" w:rsidRDefault="008F5252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Curriculum Review Cycle – K. Allende</w:t>
            </w:r>
          </w:p>
          <w:p w:rsidR="008F5252" w:rsidRDefault="008F5252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Catalog Fall Effective Date – M. Sampat </w:t>
            </w:r>
          </w:p>
          <w:p w:rsidR="000A4A34" w:rsidRDefault="000A4A34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AA-T Social Justice: Tracks and Implementation – </w:t>
            </w:r>
            <w:r w:rsidR="003A4DEF">
              <w:rPr>
                <w:rFonts w:asciiTheme="majorHAnsi" w:hAnsiTheme="majorHAnsi" w:cstheme="majorHAnsi"/>
                <w:sz w:val="20"/>
                <w:szCs w:val="20"/>
              </w:rPr>
              <w:t>S. Ott</w:t>
            </w:r>
          </w:p>
          <w:p w:rsidR="004C02E7" w:rsidRDefault="004C02E7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Expediting DL course approval – </w:t>
            </w:r>
            <w:r w:rsidR="003A4DEF">
              <w:rPr>
                <w:rFonts w:asciiTheme="majorHAnsi" w:hAnsiTheme="majorHAnsi" w:cstheme="majorHAnsi"/>
                <w:sz w:val="20"/>
                <w:szCs w:val="20"/>
              </w:rPr>
              <w:t>C. Impara, M. Arballo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638A8" w:rsidRPr="009B35DD" w:rsidRDefault="00B638A8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35DD">
              <w:rPr>
                <w:rFonts w:asciiTheme="majorHAnsi" w:hAnsiTheme="majorHAnsi" w:cstheme="majorHAnsi"/>
                <w:sz w:val="20"/>
                <w:szCs w:val="20"/>
              </w:rPr>
              <w:t>Course Articulation/Variance Review – K. Allende</w:t>
            </w:r>
          </w:p>
          <w:p w:rsidR="00B638A8" w:rsidRPr="008F5252" w:rsidRDefault="00B638A8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35DD">
              <w:rPr>
                <w:rFonts w:asciiTheme="majorHAnsi" w:hAnsiTheme="majorHAnsi" w:cstheme="majorHAnsi"/>
                <w:sz w:val="20"/>
                <w:szCs w:val="20"/>
              </w:rPr>
              <w:t>Courses and Programs Listed in Catalog Not Offered Within Two Years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9B35DD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Motion to prioritize item 4. </w:t>
            </w:r>
            <w:r w:rsidRPr="009B35DD">
              <w:rPr>
                <w:rFonts w:asciiTheme="majorHAnsi" w:hAnsiTheme="majorHAnsi" w:cstheme="majorHAnsi"/>
                <w:szCs w:val="20"/>
                <w:u w:val="none"/>
              </w:rPr>
              <w:t>Expediting DL course approval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over the rest and move item 5. </w:t>
            </w:r>
            <w:r w:rsidRPr="009B35DD">
              <w:rPr>
                <w:rFonts w:asciiTheme="majorHAnsi" w:hAnsiTheme="majorHAnsi" w:cstheme="majorHAnsi"/>
                <w:szCs w:val="20"/>
                <w:u w:val="none"/>
              </w:rPr>
              <w:t>Course Articulation/Variance Review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to hold items </w:t>
            </w:r>
            <w:r w:rsidRPr="009B35DD">
              <w:rPr>
                <w:rFonts w:ascii="Calibri" w:hAnsi="Calibri" w:cs="Calibri"/>
                <w:b/>
                <w:szCs w:val="20"/>
                <w:u w:val="none"/>
              </w:rPr>
              <w:t>approved</w:t>
            </w:r>
            <w:r>
              <w:rPr>
                <w:rFonts w:ascii="Calibri" w:hAnsi="Calibri" w:cs="Calibri"/>
                <w:szCs w:val="20"/>
                <w:u w:val="none"/>
              </w:rPr>
              <w:t>.</w:t>
            </w:r>
          </w:p>
          <w:p w:rsidR="009B35DD" w:rsidRDefault="009B35DD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071248" w:rsidRDefault="003E35F1" w:rsidP="003E35F1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</w:rPr>
              <w:t>Expediting DL course approval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The Chancellor’s Office (CO) has required us to submit by mid-May</w:t>
            </w:r>
            <w:r w:rsidR="008E7F76">
              <w:rPr>
                <w:rFonts w:asciiTheme="majorHAnsi" w:hAnsiTheme="majorHAnsi" w:cstheme="majorHAnsi"/>
                <w:szCs w:val="20"/>
                <w:u w:val="none"/>
              </w:rPr>
              <w:t xml:space="preserve"> 2020,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a plan </w:t>
            </w:r>
            <w:r w:rsidR="00D97807" w:rsidRPr="008E7F76">
              <w:rPr>
                <w:rFonts w:asciiTheme="majorHAnsi" w:hAnsiTheme="majorHAnsi" w:cstheme="majorHAnsi"/>
                <w:szCs w:val="20"/>
                <w:u w:val="none"/>
              </w:rPr>
              <w:t xml:space="preserve">to complete </w:t>
            </w:r>
            <w:r w:rsidR="008E7F76">
              <w:rPr>
                <w:rFonts w:asciiTheme="majorHAnsi" w:hAnsiTheme="majorHAnsi" w:cstheme="majorHAnsi"/>
                <w:szCs w:val="20"/>
                <w:u w:val="none"/>
              </w:rPr>
              <w:t xml:space="preserve">by December 20, 2020 </w:t>
            </w:r>
            <w:r w:rsidR="00D97807" w:rsidRPr="008E7F76">
              <w:rPr>
                <w:rFonts w:asciiTheme="majorHAnsi" w:hAnsiTheme="majorHAnsi" w:cstheme="majorHAnsi"/>
                <w:szCs w:val="20"/>
                <w:u w:val="none"/>
              </w:rPr>
              <w:t xml:space="preserve">approval of courses that currently are not </w:t>
            </w:r>
            <w:r w:rsidR="008E7F76">
              <w:rPr>
                <w:rFonts w:asciiTheme="majorHAnsi" w:hAnsiTheme="majorHAnsi" w:cstheme="majorHAnsi"/>
                <w:szCs w:val="20"/>
                <w:u w:val="none"/>
              </w:rPr>
              <w:t>DL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approved</w:t>
            </w:r>
            <w:r w:rsidR="00071248">
              <w:rPr>
                <w:rFonts w:asciiTheme="majorHAnsi" w:hAnsiTheme="majorHAnsi" w:cstheme="majorHAnsi"/>
                <w:szCs w:val="20"/>
                <w:u w:val="none"/>
              </w:rPr>
              <w:t>.</w:t>
            </w:r>
          </w:p>
          <w:p w:rsidR="003E35F1" w:rsidRDefault="00071248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Mt. SAC has about 1100 credit course</w:t>
            </w:r>
            <w:r w:rsidR="00D21D5E">
              <w:rPr>
                <w:rFonts w:asciiTheme="majorHAnsi" w:hAnsiTheme="majorHAnsi" w:cstheme="majorHAnsi"/>
                <w:szCs w:val="20"/>
                <w:u w:val="none"/>
              </w:rPr>
              <w:t>s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and 550 noncredit courses to process in order to comply with CO. Even though the CO has given us a short amount of time to complete the process, the DL committee will not lower its quality 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 xml:space="preserve">of 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standard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>s for DL course approval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but in reality completing this task with the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 xml:space="preserve"> given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amount of time is not feasible. The Instruction Office will communicate with the CO to express the magnitude of this challenge.</w:t>
            </w:r>
          </w:p>
          <w:p w:rsidR="00071248" w:rsidRDefault="00071248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The DL amendment form has been electronically integrated in the new </w:t>
            </w:r>
            <w:proofErr w:type="spellStart"/>
            <w:r>
              <w:rPr>
                <w:rFonts w:asciiTheme="majorHAnsi" w:hAnsiTheme="majorHAnsi" w:cstheme="majorHAnsi"/>
                <w:szCs w:val="20"/>
                <w:u w:val="none"/>
              </w:rPr>
              <w:t>WebCMS</w:t>
            </w:r>
            <w:proofErr w:type="spellEnd"/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10.0 to make the DL approval process more effective from beginning to end. It is going through some enhancement</w:t>
            </w:r>
            <w:r w:rsidR="00680F3B">
              <w:rPr>
                <w:rFonts w:asciiTheme="majorHAnsi" w:hAnsiTheme="majorHAnsi" w:cstheme="majorHAnsi"/>
                <w:szCs w:val="20"/>
                <w:u w:val="none"/>
              </w:rPr>
              <w:t>s having to do with accessibility. A s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>ta</w:t>
            </w:r>
            <w:r w:rsidR="00662B40">
              <w:rPr>
                <w:rFonts w:asciiTheme="majorHAnsi" w:hAnsiTheme="majorHAnsi" w:cstheme="majorHAnsi"/>
                <w:szCs w:val="20"/>
                <w:u w:val="none"/>
              </w:rPr>
              <w:t>tement and a check box for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 xml:space="preserve"> </w:t>
            </w:r>
            <w:r w:rsidR="00CC7013" w:rsidRPr="00CC7013">
              <w:rPr>
                <w:rFonts w:asciiTheme="majorHAnsi" w:hAnsiTheme="majorHAnsi" w:cstheme="majorHAnsi"/>
                <w:szCs w:val="20"/>
                <w:u w:val="none"/>
              </w:rPr>
              <w:t>Fully Online by Mutual Agreement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 xml:space="preserve"> </w:t>
            </w:r>
            <w:r w:rsidR="00680F3B">
              <w:rPr>
                <w:rFonts w:asciiTheme="majorHAnsi" w:hAnsiTheme="majorHAnsi" w:cstheme="majorHAnsi"/>
                <w:szCs w:val="20"/>
                <w:u w:val="none"/>
              </w:rPr>
              <w:t>will be added.</w:t>
            </w:r>
          </w:p>
          <w:p w:rsidR="00680F3B" w:rsidRDefault="00680F3B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Carol and Madelyn will be talking about having a DL amendment form for noncredit courses</w:t>
            </w:r>
            <w:r w:rsidR="00C244BE">
              <w:rPr>
                <w:rFonts w:asciiTheme="majorHAnsi" w:hAnsiTheme="majorHAnsi" w:cstheme="majorHAnsi"/>
                <w:szCs w:val="20"/>
                <w:u w:val="none"/>
              </w:rPr>
              <w:t xml:space="preserve"> based on</w:t>
            </w:r>
            <w:r w:rsidR="00FC75B6">
              <w:rPr>
                <w:rFonts w:asciiTheme="majorHAnsi" w:hAnsiTheme="majorHAnsi" w:cstheme="majorHAnsi"/>
                <w:szCs w:val="20"/>
                <w:u w:val="none"/>
              </w:rPr>
              <w:t xml:space="preserve"> noncredit</w:t>
            </w:r>
            <w:r w:rsidR="00C244BE">
              <w:rPr>
                <w:rFonts w:asciiTheme="majorHAnsi" w:hAnsiTheme="majorHAnsi" w:cstheme="majorHAnsi"/>
                <w:szCs w:val="20"/>
                <w:u w:val="none"/>
              </w:rPr>
              <w:t xml:space="preserve"> faculty recomme</w:t>
            </w:r>
            <w:r w:rsidR="00FC75B6">
              <w:rPr>
                <w:rFonts w:asciiTheme="majorHAnsi" w:hAnsiTheme="majorHAnsi" w:cstheme="majorHAnsi"/>
                <w:szCs w:val="20"/>
                <w:u w:val="none"/>
              </w:rPr>
              <w:t>n</w:t>
            </w:r>
            <w:r w:rsidR="00C244BE">
              <w:rPr>
                <w:rFonts w:asciiTheme="majorHAnsi" w:hAnsiTheme="majorHAnsi" w:cstheme="majorHAnsi"/>
                <w:szCs w:val="20"/>
                <w:u w:val="none"/>
              </w:rPr>
              <w:t>dations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.</w:t>
            </w:r>
          </w:p>
          <w:p w:rsidR="00680F3B" w:rsidRDefault="00680F3B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Faculty must be certified to teach DL. This certification consist</w:t>
            </w:r>
            <w:r w:rsidR="00662B40">
              <w:rPr>
                <w:rFonts w:asciiTheme="majorHAnsi" w:hAnsiTheme="majorHAnsi" w:cstheme="majorHAnsi"/>
                <w:szCs w:val="20"/>
                <w:u w:val="none"/>
              </w:rPr>
              <w:t>s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of 4 hours of training. This will affect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 xml:space="preserve"> about 350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noncredit instructors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 xml:space="preserve"> not DL approved and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whose 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>off-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campus classes will start in a few weeks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>.</w:t>
            </w:r>
          </w:p>
          <w:p w:rsidR="008F15A9" w:rsidRDefault="008F15A9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lastRenderedPageBreak/>
              <w:t>There will be training during the summer. Carol express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>ed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that keeping track of faculty being trained could be very difficult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>.</w:t>
            </w:r>
          </w:p>
          <w:p w:rsidR="008F15A9" w:rsidRDefault="008F15A9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There is a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>n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intro level of training for </w:t>
            </w:r>
            <w:r w:rsidR="00662B40">
              <w:rPr>
                <w:rFonts w:asciiTheme="majorHAnsi" w:hAnsiTheme="majorHAnsi" w:cstheme="majorHAnsi"/>
                <w:szCs w:val="20"/>
                <w:u w:val="none"/>
              </w:rPr>
              <w:t>C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anvas which is recorded.</w:t>
            </w:r>
          </w:p>
          <w:p w:rsidR="008F15A9" w:rsidRDefault="00662B40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Ano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 xml:space="preserve">ther option is 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to 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>not o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ffer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 xml:space="preserve"> classes not DL approved by mutual agreement for not having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 xml:space="preserve"> trained faculty to teach 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them, 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>but the</w:t>
            </w:r>
            <w:r w:rsidR="008F15A9">
              <w:rPr>
                <w:rFonts w:asciiTheme="majorHAnsi" w:hAnsiTheme="majorHAnsi" w:cstheme="majorHAnsi"/>
                <w:szCs w:val="20"/>
                <w:u w:val="none"/>
              </w:rPr>
              <w:t xml:space="preserve"> college cannot afford the financial loss that this will bring.</w:t>
            </w:r>
          </w:p>
          <w:p w:rsidR="008F15A9" w:rsidRDefault="008F15A9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FCLT recommendation from DL</w:t>
            </w:r>
            <w:r w:rsidR="00662B40">
              <w:rPr>
                <w:rFonts w:asciiTheme="majorHAnsi" w:hAnsiTheme="majorHAnsi" w:cstheme="majorHAnsi"/>
                <w:szCs w:val="20"/>
                <w:u w:val="none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C</w:t>
            </w:r>
            <w:r w:rsidR="00662B40">
              <w:rPr>
                <w:rFonts w:asciiTheme="majorHAnsi" w:hAnsiTheme="majorHAnsi" w:cstheme="majorHAnsi"/>
                <w:szCs w:val="20"/>
                <w:u w:val="none"/>
              </w:rPr>
              <w:t>ommittee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 xml:space="preserve">is 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to train fully online by mutual agreement for a</w:t>
            </w:r>
            <w:r w:rsidR="00C35546">
              <w:rPr>
                <w:rFonts w:asciiTheme="majorHAnsi" w:hAnsiTheme="majorHAnsi" w:cstheme="majorHAnsi"/>
                <w:szCs w:val="20"/>
                <w:u w:val="none"/>
              </w:rPr>
              <w:t>ll courses not DL approved. F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aculty 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 xml:space="preserve">training 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through a self-paced 4 hours training for summer and fall 2020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 xml:space="preserve"> is being discussed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. This council </w:t>
            </w:r>
            <w:r w:rsidR="00CC7013">
              <w:rPr>
                <w:rFonts w:asciiTheme="majorHAnsi" w:hAnsiTheme="majorHAnsi" w:cstheme="majorHAnsi"/>
                <w:szCs w:val="20"/>
                <w:u w:val="none"/>
              </w:rPr>
              <w:t>moves this item to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Academic Senate.</w:t>
            </w:r>
          </w:p>
          <w:p w:rsidR="00680F3B" w:rsidRPr="00071248" w:rsidRDefault="00680F3B" w:rsidP="00071248">
            <w:pPr>
              <w:rPr>
                <w:rFonts w:asciiTheme="majorHAnsi" w:hAnsiTheme="majorHAnsi" w:cstheme="majorHAns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9B35D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8F5252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  <w:p w:rsidR="008F15A9" w:rsidRPr="008F15A9" w:rsidRDefault="008F15A9" w:rsidP="008F15A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 w:rsidRPr="009B35DD">
              <w:rPr>
                <w:rFonts w:asciiTheme="majorHAnsi" w:hAnsiTheme="majorHAnsi" w:cstheme="majorHAnsi"/>
                <w:sz w:val="20"/>
                <w:szCs w:val="20"/>
              </w:rPr>
              <w:t>Cour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 Articulation Variance. </w:t>
            </w:r>
          </w:p>
          <w:p w:rsidR="007B2D27" w:rsidRPr="0020092A" w:rsidRDefault="007B2D27" w:rsidP="008C19D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655384F"/>
    <w:multiLevelType w:val="hybridMultilevel"/>
    <w:tmpl w:val="A4A4A2B4"/>
    <w:lvl w:ilvl="0" w:tplc="82E62AEA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9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302A7C9A"/>
    <w:multiLevelType w:val="hybridMultilevel"/>
    <w:tmpl w:val="60647098"/>
    <w:lvl w:ilvl="0" w:tplc="3A124E5A">
      <w:start w:val="11"/>
      <w:numFmt w:val="upperRoman"/>
      <w:lvlText w:val="%1.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4886"/>
    <w:multiLevelType w:val="hybridMultilevel"/>
    <w:tmpl w:val="2CC858E8"/>
    <w:lvl w:ilvl="0" w:tplc="2E34E5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ABB"/>
    <w:multiLevelType w:val="hybridMultilevel"/>
    <w:tmpl w:val="90D4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7" w15:restartNumberingAfterBreak="0">
    <w:nsid w:val="7DC545E1"/>
    <w:multiLevelType w:val="hybridMultilevel"/>
    <w:tmpl w:val="2AD4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4"/>
  </w:num>
  <w:num w:numId="5">
    <w:abstractNumId w:val="3"/>
  </w:num>
  <w:num w:numId="6">
    <w:abstractNumId w:val="18"/>
  </w:num>
  <w:num w:numId="7">
    <w:abstractNumId w:val="20"/>
  </w:num>
  <w:num w:numId="8">
    <w:abstractNumId w:val="12"/>
  </w:num>
  <w:num w:numId="9">
    <w:abstractNumId w:val="6"/>
  </w:num>
  <w:num w:numId="10">
    <w:abstractNumId w:val="36"/>
  </w:num>
  <w:num w:numId="11">
    <w:abstractNumId w:val="32"/>
  </w:num>
  <w:num w:numId="12">
    <w:abstractNumId w:val="9"/>
  </w:num>
  <w:num w:numId="13">
    <w:abstractNumId w:val="25"/>
  </w:num>
  <w:num w:numId="14">
    <w:abstractNumId w:val="10"/>
  </w:num>
  <w:num w:numId="15">
    <w:abstractNumId w:val="16"/>
  </w:num>
  <w:num w:numId="16">
    <w:abstractNumId w:val="22"/>
  </w:num>
  <w:num w:numId="17">
    <w:abstractNumId w:val="5"/>
  </w:num>
  <w:num w:numId="18">
    <w:abstractNumId w:val="28"/>
  </w:num>
  <w:num w:numId="19">
    <w:abstractNumId w:val="31"/>
  </w:num>
  <w:num w:numId="20">
    <w:abstractNumId w:val="30"/>
  </w:num>
  <w:num w:numId="21">
    <w:abstractNumId w:val="38"/>
  </w:num>
  <w:num w:numId="22">
    <w:abstractNumId w:val="1"/>
  </w:num>
  <w:num w:numId="23">
    <w:abstractNumId w:val="7"/>
  </w:num>
  <w:num w:numId="24">
    <w:abstractNumId w:val="34"/>
  </w:num>
  <w:num w:numId="25">
    <w:abstractNumId w:val="24"/>
  </w:num>
  <w:num w:numId="26">
    <w:abstractNumId w:val="0"/>
  </w:num>
  <w:num w:numId="27">
    <w:abstractNumId w:val="21"/>
  </w:num>
  <w:num w:numId="28">
    <w:abstractNumId w:val="23"/>
  </w:num>
  <w:num w:numId="29">
    <w:abstractNumId w:val="29"/>
  </w:num>
  <w:num w:numId="30">
    <w:abstractNumId w:val="15"/>
  </w:num>
  <w:num w:numId="31">
    <w:abstractNumId w:val="11"/>
  </w:num>
  <w:num w:numId="32">
    <w:abstractNumId w:val="19"/>
  </w:num>
  <w:num w:numId="33">
    <w:abstractNumId w:val="14"/>
  </w:num>
  <w:num w:numId="34">
    <w:abstractNumId w:val="2"/>
  </w:num>
  <w:num w:numId="35">
    <w:abstractNumId w:val="27"/>
  </w:num>
  <w:num w:numId="36">
    <w:abstractNumId w:val="37"/>
  </w:num>
  <w:num w:numId="37">
    <w:abstractNumId w:val="13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45DD0"/>
    <w:rsid w:val="00071248"/>
    <w:rsid w:val="00077E64"/>
    <w:rsid w:val="000A4A34"/>
    <w:rsid w:val="000D738A"/>
    <w:rsid w:val="00263209"/>
    <w:rsid w:val="00291A6A"/>
    <w:rsid w:val="002B4CC3"/>
    <w:rsid w:val="00372786"/>
    <w:rsid w:val="00382291"/>
    <w:rsid w:val="00392650"/>
    <w:rsid w:val="003A4DEF"/>
    <w:rsid w:val="003D0A7A"/>
    <w:rsid w:val="003E2B20"/>
    <w:rsid w:val="003E35F1"/>
    <w:rsid w:val="00485E96"/>
    <w:rsid w:val="004C02E7"/>
    <w:rsid w:val="0054544E"/>
    <w:rsid w:val="005C37B7"/>
    <w:rsid w:val="005F5695"/>
    <w:rsid w:val="005F68F5"/>
    <w:rsid w:val="00662B40"/>
    <w:rsid w:val="00680F3B"/>
    <w:rsid w:val="00727877"/>
    <w:rsid w:val="007B2D27"/>
    <w:rsid w:val="007F4A89"/>
    <w:rsid w:val="00800967"/>
    <w:rsid w:val="00893841"/>
    <w:rsid w:val="008C19DC"/>
    <w:rsid w:val="008E7F76"/>
    <w:rsid w:val="008F15A9"/>
    <w:rsid w:val="008F5252"/>
    <w:rsid w:val="009A723C"/>
    <w:rsid w:val="009B35DD"/>
    <w:rsid w:val="009B61A0"/>
    <w:rsid w:val="009C36ED"/>
    <w:rsid w:val="00A1067C"/>
    <w:rsid w:val="00A179E0"/>
    <w:rsid w:val="00A40986"/>
    <w:rsid w:val="00A71D84"/>
    <w:rsid w:val="00AA5762"/>
    <w:rsid w:val="00AE194C"/>
    <w:rsid w:val="00B36CB2"/>
    <w:rsid w:val="00B638A8"/>
    <w:rsid w:val="00B97110"/>
    <w:rsid w:val="00BE2885"/>
    <w:rsid w:val="00C244BE"/>
    <w:rsid w:val="00C35546"/>
    <w:rsid w:val="00C36EFB"/>
    <w:rsid w:val="00CC7013"/>
    <w:rsid w:val="00CD4AE6"/>
    <w:rsid w:val="00D21D5E"/>
    <w:rsid w:val="00D85DB7"/>
    <w:rsid w:val="00D97807"/>
    <w:rsid w:val="00DF77DF"/>
    <w:rsid w:val="00F33A73"/>
    <w:rsid w:val="00F365B7"/>
    <w:rsid w:val="00FA0973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C42A-E18F-4329-A0FB-4BC2FAB4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Casas, Reyna</cp:lastModifiedBy>
  <cp:revision>2</cp:revision>
  <dcterms:created xsi:type="dcterms:W3CDTF">2020-04-23T20:46:00Z</dcterms:created>
  <dcterms:modified xsi:type="dcterms:W3CDTF">2020-04-23T20:46:00Z</dcterms:modified>
</cp:coreProperties>
</file>