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49FA" w14:textId="77777777" w:rsidR="00743BCC" w:rsidRDefault="00743BCC" w:rsidP="00131DEB">
      <w:pPr>
        <w:pStyle w:val="Heading1"/>
        <w:spacing w:before="0"/>
        <w:jc w:val="center"/>
        <w:rPr>
          <w:rFonts w:ascii="Arial Rounded MT Bold" w:hAnsi="Arial Rounded MT Bold"/>
          <w:color w:val="000000" w:themeColor="text1"/>
        </w:rPr>
      </w:pPr>
      <w:r>
        <w:rPr>
          <w:rFonts w:ascii="Arial Rounded MT Bold" w:hAnsi="Arial Rounded MT Bold"/>
          <w:color w:val="000000" w:themeColor="text1"/>
        </w:rPr>
        <w:t>Online Campus Offerings for Summer and Fall 2020</w:t>
      </w:r>
    </w:p>
    <w:p w14:paraId="1EB8D6DC" w14:textId="32227EBF" w:rsidR="00743BCC" w:rsidRPr="00F7354A" w:rsidRDefault="00743BCC" w:rsidP="00743BCC">
      <w:pPr>
        <w:jc w:val="center"/>
        <w:rPr>
          <w:rFonts w:asciiTheme="majorHAnsi" w:hAnsiTheme="majorHAnsi"/>
          <w:b/>
        </w:rPr>
      </w:pPr>
      <w:r w:rsidRPr="00F7354A">
        <w:rPr>
          <w:rFonts w:asciiTheme="majorHAnsi" w:hAnsiTheme="majorHAnsi"/>
          <w:b/>
        </w:rPr>
        <w:t>In Re</w:t>
      </w:r>
      <w:r w:rsidR="00164933">
        <w:rPr>
          <w:rFonts w:asciiTheme="majorHAnsi" w:hAnsiTheme="majorHAnsi"/>
          <w:b/>
        </w:rPr>
        <w:t>s</w:t>
      </w:r>
      <w:r w:rsidRPr="00F7354A">
        <w:rPr>
          <w:rFonts w:asciiTheme="majorHAnsi" w:hAnsiTheme="majorHAnsi"/>
          <w:b/>
        </w:rPr>
        <w:t>ponse to the COVID-19 Emergency</w:t>
      </w:r>
    </w:p>
    <w:p w14:paraId="34178400" w14:textId="794C334F" w:rsidR="00743BCC" w:rsidRDefault="00743BCC" w:rsidP="00131DEB">
      <w:pPr>
        <w:jc w:val="center"/>
      </w:pPr>
      <w:r>
        <w:t xml:space="preserve">Distance Learning Committee (DLC) </w:t>
      </w:r>
      <w:r w:rsidR="00131DEB">
        <w:t>R</w:t>
      </w:r>
      <w:r>
        <w:t>ecommendations</w:t>
      </w:r>
      <w:r w:rsidR="00131DEB">
        <w:t xml:space="preserve">, Approved by DLC </w:t>
      </w:r>
      <w:r>
        <w:t>April 14, 2020</w:t>
      </w:r>
    </w:p>
    <w:p w14:paraId="4503F2C2" w14:textId="1451E118" w:rsidR="00131DEB" w:rsidRDefault="00131DEB" w:rsidP="00743BCC">
      <w:pPr>
        <w:jc w:val="center"/>
      </w:pPr>
      <w:r>
        <w:t>Approved by Curriculum &amp; Instruction Council, April 14, 2020</w:t>
      </w:r>
    </w:p>
    <w:p w14:paraId="24350321" w14:textId="132BAE5A" w:rsidR="00131DEB" w:rsidRDefault="00131DEB" w:rsidP="00743BCC">
      <w:pPr>
        <w:jc w:val="center"/>
      </w:pPr>
      <w:r>
        <w:t>Recommended by Senate Exec to full Senate, April 16, 2020</w:t>
      </w:r>
    </w:p>
    <w:p w14:paraId="0DCC698C" w14:textId="48262B36" w:rsidR="00131DEB" w:rsidRPr="00382CFD" w:rsidRDefault="00131DEB" w:rsidP="00131DEB">
      <w:pPr>
        <w:pBdr>
          <w:bottom w:val="single" w:sz="4" w:space="1" w:color="auto"/>
        </w:pBdr>
        <w:jc w:val="center"/>
      </w:pPr>
      <w:r>
        <w:t>Approved by Academic Senate, April 30, 2020</w:t>
      </w:r>
    </w:p>
    <w:p w14:paraId="052FB1D2" w14:textId="77777777" w:rsidR="00743BCC" w:rsidRDefault="00743BCC" w:rsidP="00743BCC"/>
    <w:p w14:paraId="5EDF3293" w14:textId="00BB9C5D" w:rsidR="00743BCC" w:rsidRPr="00131DEB" w:rsidRDefault="00743BCC" w:rsidP="00131DEB">
      <w:pPr>
        <w:pStyle w:val="Heading3"/>
        <w:rPr>
          <w:b/>
        </w:rPr>
      </w:pPr>
      <w:r w:rsidRPr="00E809EB">
        <w:rPr>
          <w:b/>
        </w:rPr>
        <w:t>Background</w:t>
      </w:r>
    </w:p>
    <w:p w14:paraId="77F24591" w14:textId="77777777" w:rsidR="005B6194" w:rsidRDefault="00743BCC" w:rsidP="005B6194">
      <w:r>
        <w:t xml:space="preserve">Temporary Remote Instruction (TRI) </w:t>
      </w:r>
      <w:r w:rsidRPr="00572697">
        <w:rPr>
          <w:i/>
        </w:rPr>
        <w:t>was</w:t>
      </w:r>
      <w:r w:rsidRPr="00572697">
        <w:rPr>
          <w:b/>
        </w:rPr>
        <w:t xml:space="preserve"> </w:t>
      </w:r>
      <w:r>
        <w:t xml:space="preserve">the term being used to describe the delivery of course material online in response to an emergency campus closure.  </w:t>
      </w:r>
      <w:r w:rsidR="005B6194">
        <w:t>The Department of Education, ACCJC, and Chancellor’s Office all issued guidelines that allowed some institutional processes to be temporarily bypassed to allow campuses to respond to an emergency.  Two bypassed requirements included creating a detailed Distance Education (DE) Addendum to the curriculum process before the course was offered online, and requiring local processes to ensure faculty readiness to teach online.</w:t>
      </w:r>
    </w:p>
    <w:p w14:paraId="2463C297" w14:textId="77777777" w:rsidR="005B6194" w:rsidRDefault="005B6194" w:rsidP="005B6194"/>
    <w:p w14:paraId="222CD886" w14:textId="77777777" w:rsidR="005B6194" w:rsidRPr="00BC7A29" w:rsidRDefault="005B6194" w:rsidP="005B6194">
      <w:pPr>
        <w:rPr>
          <w:rFonts w:ascii="Times New Roman" w:eastAsia="Times New Roman" w:hAnsi="Times New Roman" w:cs="Times New Roman"/>
          <w:lang w:eastAsia="ja-JP"/>
        </w:rPr>
      </w:pPr>
      <w:r>
        <w:t xml:space="preserve">At a joint meeting hosted by representatives of the CCCCO and ASCCC on Monday, April 13, it was announced that, as of Summer and Fall 2020, there was no more TRI.  All online course work would be considered DE (our DL) and therefore would be subject to DE Addendum (our DL Amendment Form) and local training requirements. The local requirement for training to be able to teach DL at Mt. SAC is </w:t>
      </w:r>
      <w:r w:rsidRPr="00BC7A29">
        <w:t>Skills and Pedagogy for Online Teaching</w:t>
      </w:r>
      <w:r>
        <w:t xml:space="preserve"> (SPOT). Campuses are required to complete DE Addenda for all courses offered online during summer and fall by December 31, 2020.</w:t>
      </w:r>
    </w:p>
    <w:p w14:paraId="2D7B52F7" w14:textId="77777777" w:rsidR="005B6194" w:rsidRDefault="005B6194" w:rsidP="005B6194"/>
    <w:p w14:paraId="6F2A8FBD" w14:textId="77777777" w:rsidR="005B6194" w:rsidRDefault="005B6194" w:rsidP="005B6194">
      <w:r>
        <w:t xml:space="preserve">An example of a campus response to this issue was presented by Columbia College.  In order to ensure only curricula that is appropriate to be taught online in regular situations, and to retain faculty purview over curriculum, Columbia College created an alternative DE Addendum called “FOMA” – Fully Online by Mutual Agreement – whose premise was that these courses would be taught online only in cases of emergency campus closure.  </w:t>
      </w:r>
    </w:p>
    <w:p w14:paraId="4ED946D6" w14:textId="77777777" w:rsidR="005B6194" w:rsidRDefault="005B6194" w:rsidP="005B6194"/>
    <w:p w14:paraId="72D87ED0" w14:textId="72E6DD5D" w:rsidR="00743BCC" w:rsidRPr="00131DEB" w:rsidRDefault="00743BCC" w:rsidP="00743BCC">
      <w:pPr>
        <w:rPr>
          <w:b/>
        </w:rPr>
      </w:pPr>
      <w:r>
        <w:rPr>
          <w:b/>
        </w:rPr>
        <w:t>Response to State Requirements</w:t>
      </w:r>
    </w:p>
    <w:p w14:paraId="7685F356" w14:textId="77777777" w:rsidR="00743BCC" w:rsidRDefault="00743BCC" w:rsidP="00743BCC">
      <w:r>
        <w:t>DLC stands by our commitment to maintaining the rigor, thoroughness, and thoughtfulness with which we review DL amendments and with which we train faculty.  In response to this mandate, the DLC met April 14, 2020 and made the following recommendations:</w:t>
      </w:r>
    </w:p>
    <w:p w14:paraId="0BD51B2A" w14:textId="77777777" w:rsidR="00743BCC" w:rsidRDefault="00743BCC" w:rsidP="00743BCC"/>
    <w:p w14:paraId="097FC38C" w14:textId="1DC71F97" w:rsidR="00743BCC" w:rsidRDefault="00743BCC" w:rsidP="00743BCC">
      <w:pPr>
        <w:pStyle w:val="ListParagraph"/>
        <w:numPr>
          <w:ilvl w:val="0"/>
          <w:numId w:val="1"/>
        </w:numPr>
      </w:pPr>
      <w:r w:rsidRPr="007E354C">
        <w:rPr>
          <w:b/>
          <w:i/>
        </w:rPr>
        <w:t xml:space="preserve">Amend the existing DL Amendment form by adding a “FOMA” </w:t>
      </w:r>
      <w:r>
        <w:rPr>
          <w:b/>
          <w:i/>
        </w:rPr>
        <w:t xml:space="preserve">(Fully Online by Mutual Agreement) </w:t>
      </w:r>
      <w:r w:rsidRPr="007E354C">
        <w:rPr>
          <w:b/>
          <w:i/>
        </w:rPr>
        <w:t>checkbox to the current form</w:t>
      </w:r>
      <w:r>
        <w:t xml:space="preserve">.  The DLC recognizes faculty primacy in the matter of course delivery and seeks to ensure that courses which are not appropriate to be taught online because of the content of the course, the materials or equipment necessary to teach, the needs of the student audience for the course, or other reasons, will not be scheduled without mutual agreement between faculty and administrators. </w:t>
      </w:r>
      <w:r>
        <w:br/>
        <w:t xml:space="preserve">The DLC also wishes to follow state and federal guidelines, which require that DE Addenda (our DL Amendment form) demonstrate how course objectives will be met, how Regular </w:t>
      </w:r>
      <w:r>
        <w:lastRenderedPageBreak/>
        <w:t xml:space="preserve">and Effective Contact (REC) will be met, and how accessibility requirements will be met.  The current DL Amendment form succinctly fulfills those requirements.   </w:t>
      </w:r>
    </w:p>
    <w:p w14:paraId="057D8890" w14:textId="77777777" w:rsidR="00743BCC" w:rsidRDefault="00743BCC" w:rsidP="00743BCC">
      <w:pPr>
        <w:pStyle w:val="ListParagraph"/>
        <w:numPr>
          <w:ilvl w:val="1"/>
          <w:numId w:val="1"/>
        </w:numPr>
      </w:pPr>
      <w:r>
        <w:t>Courses that already have been approved via the DL amendment process are, obviously, good to go and no additional forms should be submitted.</w:t>
      </w:r>
    </w:p>
    <w:p w14:paraId="3BECA05B" w14:textId="77777777" w:rsidR="00743BCC" w:rsidRDefault="00743BCC" w:rsidP="00743BCC">
      <w:pPr>
        <w:pStyle w:val="ListParagraph"/>
        <w:numPr>
          <w:ilvl w:val="1"/>
          <w:numId w:val="1"/>
        </w:numPr>
      </w:pPr>
      <w:r>
        <w:t>Faculty may submit DL Amendment forms for courses that they would like to offer online during any regular session.</w:t>
      </w:r>
    </w:p>
    <w:p w14:paraId="7FD084B1" w14:textId="77777777" w:rsidR="00743BCC" w:rsidRDefault="00743BCC" w:rsidP="00743BCC">
      <w:pPr>
        <w:pStyle w:val="ListParagraph"/>
        <w:numPr>
          <w:ilvl w:val="1"/>
          <w:numId w:val="1"/>
        </w:numPr>
      </w:pPr>
      <w:r>
        <w:t>Faculty should choose FOMA if they have determined it is only appropriate to offer their courses online during emergency campus closures but not at other times.  If FOMA is checked on the DL Amendment form, that course will not be offered online during non-emergency periods.  If faculty want to make that course a regularly available online course in the future, they would have to submit a DL Amendment form without the checkbox checked.</w:t>
      </w:r>
    </w:p>
    <w:p w14:paraId="7D7F7EFF" w14:textId="77777777" w:rsidR="00743BCC" w:rsidRPr="00C502B7" w:rsidRDefault="00743BCC" w:rsidP="00743BCC">
      <w:pPr>
        <w:pStyle w:val="ListParagraph"/>
        <w:numPr>
          <w:ilvl w:val="1"/>
          <w:numId w:val="1"/>
        </w:numPr>
      </w:pPr>
      <w:r>
        <w:t xml:space="preserve">The increase in workload for both discipline faculty and the DLC is tremendous.  Potentially, the DLC would be responsible for reviewing &gt;1,500 courses before the end of December if both summer and fall are offered under these circumstances.  There are simply not enough hours in a work day for DLC to cover this many courses.    </w:t>
      </w:r>
    </w:p>
    <w:p w14:paraId="1F37F0DA" w14:textId="77777777" w:rsidR="00743BCC" w:rsidRPr="00EA2E87" w:rsidRDefault="00743BCC" w:rsidP="00743BCC">
      <w:pPr>
        <w:pStyle w:val="ListParagraph"/>
        <w:numPr>
          <w:ilvl w:val="1"/>
          <w:numId w:val="1"/>
        </w:numPr>
      </w:pPr>
      <w:r w:rsidRPr="009533F6">
        <w:rPr>
          <w:b/>
          <w:color w:val="FF0000"/>
        </w:rPr>
        <w:t>ACTION ITEM:</w:t>
      </w:r>
      <w:r w:rsidRPr="009533F6">
        <w:rPr>
          <w:color w:val="FF0000"/>
        </w:rPr>
        <w:t xml:space="preserve">  </w:t>
      </w:r>
      <w:r>
        <w:rPr>
          <w:color w:val="000000" w:themeColor="text1"/>
        </w:rPr>
        <w:t xml:space="preserve">In order to streamline the DL Amendment process, </w:t>
      </w:r>
      <w:proofErr w:type="spellStart"/>
      <w:r>
        <w:rPr>
          <w:color w:val="000000" w:themeColor="text1"/>
        </w:rPr>
        <w:t>WebCMS</w:t>
      </w:r>
      <w:proofErr w:type="spellEnd"/>
      <w:r>
        <w:rPr>
          <w:color w:val="000000" w:themeColor="text1"/>
        </w:rPr>
        <w:t xml:space="preserve"> DL process should be updated to include all required components, including a FOMA checkbox.  Time-saving features should be incorporated within this online form, including auto-populating lecture and lab topical outlines, and including Help sections for calculating contact hours correctly. </w:t>
      </w:r>
    </w:p>
    <w:p w14:paraId="401FAA8B" w14:textId="77777777" w:rsidR="00743BCC" w:rsidRPr="00EA2E87" w:rsidRDefault="00743BCC" w:rsidP="00743BCC">
      <w:pPr>
        <w:pStyle w:val="ListParagraph"/>
        <w:numPr>
          <w:ilvl w:val="1"/>
          <w:numId w:val="1"/>
        </w:numPr>
      </w:pPr>
      <w:r w:rsidRPr="006B560C">
        <w:rPr>
          <w:b/>
          <w:color w:val="FF0000"/>
        </w:rPr>
        <w:t>ACTION ITEM:</w:t>
      </w:r>
      <w:r w:rsidRPr="006B560C">
        <w:rPr>
          <w:color w:val="FF0000"/>
        </w:rPr>
        <w:t xml:space="preserve">  </w:t>
      </w:r>
      <w:r>
        <w:t xml:space="preserve">The DLC recommends that Academic Senate convene a faculty group to plan how to best train for, oversee the creation of, and make recommendations for approval for these DL Amendment forms. Additional support for faculty mentors, and additional reassigned time should be requested to support the increase in workload. </w:t>
      </w:r>
    </w:p>
    <w:p w14:paraId="19DE7E0D" w14:textId="77777777" w:rsidR="00743BCC" w:rsidRDefault="00743BCC" w:rsidP="00743BCC"/>
    <w:p w14:paraId="07966D40" w14:textId="77777777" w:rsidR="00743BCC" w:rsidRDefault="00743BCC" w:rsidP="00743BCC">
      <w:pPr>
        <w:pStyle w:val="ListParagraph"/>
        <w:numPr>
          <w:ilvl w:val="0"/>
          <w:numId w:val="1"/>
        </w:numPr>
      </w:pPr>
      <w:r>
        <w:rPr>
          <w:b/>
          <w:i/>
        </w:rPr>
        <w:t>Offer and c</w:t>
      </w:r>
      <w:r w:rsidRPr="00886355">
        <w:rPr>
          <w:b/>
          <w:i/>
        </w:rPr>
        <w:t xml:space="preserve">ommence </w:t>
      </w:r>
      <w:r>
        <w:rPr>
          <w:b/>
          <w:i/>
        </w:rPr>
        <w:t>FOMA Readiness</w:t>
      </w:r>
      <w:r w:rsidRPr="00886355">
        <w:rPr>
          <w:b/>
          <w:i/>
        </w:rPr>
        <w:t xml:space="preserve"> training</w:t>
      </w:r>
      <w:r>
        <w:rPr>
          <w:b/>
          <w:i/>
        </w:rPr>
        <w:t xml:space="preserve"> for online course delivery</w:t>
      </w:r>
      <w:r w:rsidRPr="00886355">
        <w:rPr>
          <w:b/>
          <w:i/>
        </w:rPr>
        <w:t xml:space="preserve"> in </w:t>
      </w:r>
      <w:r>
        <w:rPr>
          <w:b/>
          <w:i/>
        </w:rPr>
        <w:t>lieu of SPOT certification</w:t>
      </w:r>
      <w:r>
        <w:t xml:space="preserve">.  SPOT certification provides a thorough grounding in online course design and delivery, and should remain in place for faculty who wish to teach online regularly.  Faculty benefit from the one-on-one attention of SPOT reviewers who give them detailed and specific feedback. Unfortunately, there are not enough SPOT reviewers for every faculty member who will teach remotely this summer and fall, and faculty who do not plan to continue to teach online (outside FOMA circumstances) should not be required to complete it.  The DLC asserts that a baseline level of training required before summer and fall courses would fulfill the local process requirements for faculty who are not SPOT-certified.  </w:t>
      </w:r>
    </w:p>
    <w:p w14:paraId="30E9F064" w14:textId="56EA46F4" w:rsidR="00743BCC" w:rsidRDefault="00743BCC" w:rsidP="00743BCC">
      <w:pPr>
        <w:pStyle w:val="ListParagraph"/>
        <w:numPr>
          <w:ilvl w:val="1"/>
          <w:numId w:val="1"/>
        </w:numPr>
      </w:pPr>
      <w:r w:rsidRPr="00F31679">
        <w:rPr>
          <w:b/>
          <w:color w:val="FF0000"/>
        </w:rPr>
        <w:t>ACTION ITEM:</w:t>
      </w:r>
      <w:r w:rsidRPr="00F31679">
        <w:rPr>
          <w:color w:val="FF0000"/>
        </w:rPr>
        <w:t xml:space="preserve"> </w:t>
      </w:r>
      <w:r>
        <w:t>Faculty who are teaching remotely summer and fall and who are not SPOT-certified would be required to attend four hours of “FOMA Readiness” training</w:t>
      </w:r>
      <w:r w:rsidR="000C1649">
        <w:t xml:space="preserve"> </w:t>
      </w:r>
      <w:r w:rsidR="000C1649" w:rsidRPr="005B6194">
        <w:rPr>
          <w:u w:val="single"/>
        </w:rPr>
        <w:t xml:space="preserve">For Summer the training would need to be completed by </w:t>
      </w:r>
      <w:r w:rsidR="00CD3E0F" w:rsidRPr="005B6194">
        <w:rPr>
          <w:u w:val="single"/>
        </w:rPr>
        <w:t>June 15, 2020 and for fall the training would need to be completed by August 10, 2020.</w:t>
      </w:r>
    </w:p>
    <w:p w14:paraId="19B7F264" w14:textId="77777777" w:rsidR="00743BCC" w:rsidRPr="00741627" w:rsidRDefault="00743BCC" w:rsidP="00743BCC">
      <w:pPr>
        <w:pStyle w:val="ListParagraph"/>
        <w:numPr>
          <w:ilvl w:val="2"/>
          <w:numId w:val="1"/>
        </w:numPr>
      </w:pPr>
      <w:r>
        <w:rPr>
          <w:color w:val="000000" w:themeColor="text1"/>
        </w:rPr>
        <w:t>The DLC identified areas of need, including: 2 hours Canvas readiness; Regular &amp; Effective Contact; and assessments/using the Gradebook.</w:t>
      </w:r>
    </w:p>
    <w:p w14:paraId="40DA936F" w14:textId="77777777" w:rsidR="00743BCC" w:rsidRDefault="00743BCC" w:rsidP="00743BCC">
      <w:pPr>
        <w:pStyle w:val="ListParagraph"/>
        <w:numPr>
          <w:ilvl w:val="2"/>
          <w:numId w:val="1"/>
        </w:numPr>
      </w:pPr>
      <w:r>
        <w:lastRenderedPageBreak/>
        <w:t>If faculty have already taken the FCLT “Introduction to Canvas” course, or the “Remote Basics for Canvas” during the two-week instructional hiatus, they have fulfilled 2-hours of the FOMA Readiness training.</w:t>
      </w:r>
    </w:p>
    <w:p w14:paraId="1C56F081" w14:textId="77777777" w:rsidR="00743BCC" w:rsidRDefault="00743BCC" w:rsidP="00743BCC">
      <w:pPr>
        <w:pStyle w:val="ListParagraph"/>
        <w:numPr>
          <w:ilvl w:val="2"/>
          <w:numId w:val="1"/>
        </w:numPr>
      </w:pPr>
      <w:r>
        <w:t>If faculty have already taken FCLT “New Gradebook” or other REC training, they have fulfilled that requirement.</w:t>
      </w:r>
    </w:p>
    <w:p w14:paraId="4E553CE9" w14:textId="74B0D195" w:rsidR="00743BCC" w:rsidRDefault="00743BCC" w:rsidP="00743BCC">
      <w:pPr>
        <w:pStyle w:val="ListParagraph"/>
        <w:numPr>
          <w:ilvl w:val="2"/>
          <w:numId w:val="1"/>
        </w:numPr>
      </w:pPr>
      <w:r>
        <w:t>FCLT will continue to offer support after training, and DLC will reach out to Faculty Mentors to ask for their continued training support as well.</w:t>
      </w:r>
    </w:p>
    <w:p w14:paraId="3E654441" w14:textId="1A6BBBCF" w:rsidR="00CD3E0F" w:rsidRPr="00CD3E0F" w:rsidRDefault="00CD3E0F" w:rsidP="00743BCC">
      <w:pPr>
        <w:pStyle w:val="ListParagraph"/>
        <w:numPr>
          <w:ilvl w:val="2"/>
          <w:numId w:val="1"/>
        </w:numPr>
        <w:rPr>
          <w:u w:val="single"/>
        </w:rPr>
      </w:pPr>
      <w:r w:rsidRPr="00CD3E0F">
        <w:rPr>
          <w:u w:val="single"/>
        </w:rPr>
        <w:t>Additional options for the 4-hour training may be recommended by the DLC to the Exec Board of the Academic Senate for approval.</w:t>
      </w:r>
    </w:p>
    <w:p w14:paraId="370E8B64" w14:textId="77777777" w:rsidR="00743BCC" w:rsidRDefault="00743BCC" w:rsidP="00743BCC">
      <w:pPr>
        <w:pStyle w:val="ListParagraph"/>
        <w:ind w:left="1800"/>
      </w:pPr>
    </w:p>
    <w:p w14:paraId="44063F83" w14:textId="77777777" w:rsidR="00743BCC" w:rsidRDefault="00743BCC" w:rsidP="00743BCC">
      <w:pPr>
        <w:pStyle w:val="ListParagraph"/>
        <w:numPr>
          <w:ilvl w:val="1"/>
          <w:numId w:val="1"/>
        </w:numPr>
      </w:pPr>
      <w:r w:rsidRPr="00BE16EC">
        <w:rPr>
          <w:b/>
          <w:color w:val="FF0000"/>
        </w:rPr>
        <w:t>ACTION ITEM:</w:t>
      </w:r>
      <w:r w:rsidRPr="00BE16EC">
        <w:rPr>
          <w:color w:val="FF0000"/>
        </w:rPr>
        <w:t xml:space="preserve"> </w:t>
      </w:r>
      <w:r>
        <w:t>With District consent, the FCLT will create both synchronous (Zoom) and asynchronous online methods to fulfill these requirements for faculty who have not taken these trainings.</w:t>
      </w:r>
    </w:p>
    <w:p w14:paraId="3EBF69AB" w14:textId="77777777" w:rsidR="00743BCC" w:rsidRDefault="00743BCC" w:rsidP="00743BCC">
      <w:pPr>
        <w:pStyle w:val="ListParagraph"/>
        <w:numPr>
          <w:ilvl w:val="2"/>
          <w:numId w:val="1"/>
        </w:numPr>
      </w:pPr>
      <w:r>
        <w:rPr>
          <w:color w:val="000000" w:themeColor="text1"/>
        </w:rPr>
        <w:t>The District is urged to note the importance of FCLT to our entire online program and to increase personnel capacity appropriately.</w:t>
      </w:r>
    </w:p>
    <w:p w14:paraId="5045A03C" w14:textId="77777777" w:rsidR="00743BCC" w:rsidRDefault="00743BCC" w:rsidP="00743BCC">
      <w:pPr>
        <w:pStyle w:val="ListParagraph"/>
        <w:numPr>
          <w:ilvl w:val="2"/>
          <w:numId w:val="1"/>
        </w:numPr>
      </w:pPr>
      <w:r>
        <w:t>The DLC reviewed the offerings of @ONE, the training arm of the CVC OEI.  This group sets best practices and has been used as a model for many of our trainings.  These online trainings are usually moderated and there are limits to how many faculty they can serve at once; currently they are booked through May.  DLC made the following recommendations to substitute for training at Mt. SAC.</w:t>
      </w:r>
    </w:p>
    <w:p w14:paraId="1A20F2D8" w14:textId="77777777" w:rsidR="00743BCC" w:rsidRDefault="00743BCC" w:rsidP="00743BCC">
      <w:pPr>
        <w:pStyle w:val="ListParagraph"/>
        <w:numPr>
          <w:ilvl w:val="3"/>
          <w:numId w:val="1"/>
        </w:numPr>
      </w:pPr>
      <w:r>
        <w:t>Either the @ONE IOTL (Introduction to Online Teaching and Learning) or the OTD (Online Teaching and Design) certificates are accepted in lieu of SPOT.  (Faculty only need to do one.)</w:t>
      </w:r>
    </w:p>
    <w:p w14:paraId="7D110229" w14:textId="77777777" w:rsidR="00743BCC" w:rsidRDefault="00743BCC" w:rsidP="00743BCC">
      <w:pPr>
        <w:pStyle w:val="ListParagraph"/>
        <w:numPr>
          <w:ilvl w:val="3"/>
          <w:numId w:val="1"/>
        </w:numPr>
      </w:pPr>
      <w:r>
        <w:t xml:space="preserve">Any of the following would be accepted in lieu of FOMA Readiness training: the @ONE Introduction to Course Design (part A of OTD), the @ONE Interaction segment (part B of OTD), the @ONE Assessments segment (part C of OTD), or the @ONE Introduction to Teaching with Canvas. </w:t>
      </w:r>
    </w:p>
    <w:p w14:paraId="108CD9DB" w14:textId="77777777" w:rsidR="00743BCC" w:rsidRDefault="00743BCC" w:rsidP="00743BCC"/>
    <w:p w14:paraId="068E5CE3" w14:textId="77777777" w:rsidR="00743BCC" w:rsidRDefault="00743BCC" w:rsidP="00743BCC">
      <w:pPr>
        <w:pStyle w:val="ListParagraph"/>
        <w:numPr>
          <w:ilvl w:val="0"/>
          <w:numId w:val="1"/>
        </w:numPr>
      </w:pPr>
      <w:r>
        <w:rPr>
          <w:b/>
          <w:i/>
        </w:rPr>
        <w:t>Communicate campus concerns persistently and boldly to the Chancellor’s Office and ASCCC.</w:t>
      </w:r>
      <w:r>
        <w:t xml:space="preserve">  The DLC implies no criticism of any Mt. SAC entity when we observe that the Chancellor’s office and ASCCC may not have considered the negative impact that these requirements will place on our large and varied campus.  For the large majority of our classes, remote teaching is only occurring due to a state of emergency. For some classes, remaining as an online offering will be a benefit to students and the program, but not for all.  To pretend that we should follow the “business as usual” set of regulations is extremely frustrating in its narrow interpretation and ultimately threatens to drown our student-centered approach in bureaucratic processes that do not lead to sustainable actions.  We humbly urge our Instruction Office and AS to consistently communicate our real concerns with these cumbersome deadlines.   </w:t>
      </w:r>
    </w:p>
    <w:p w14:paraId="1E8E1808" w14:textId="77777777" w:rsidR="00743BCC" w:rsidRDefault="00743BCC" w:rsidP="00743BCC"/>
    <w:p w14:paraId="4C3C9AC9" w14:textId="77777777" w:rsidR="00743BCC" w:rsidRDefault="00743BCC" w:rsidP="00743BCC">
      <w:r>
        <w:t>Respectfully,</w:t>
      </w:r>
    </w:p>
    <w:p w14:paraId="338FD9C8" w14:textId="5B705384" w:rsidR="00C13D24" w:rsidRPr="00131DEB" w:rsidRDefault="00743BCC">
      <w:r>
        <w:t>Carol Impara</w:t>
      </w:r>
      <w:r w:rsidR="00131DEB">
        <w:t xml:space="preserve">, </w:t>
      </w:r>
      <w:r>
        <w:t>Distance Learning Faculty Coordinato</w:t>
      </w:r>
      <w:r>
        <w:rPr>
          <w:rFonts w:eastAsia="Times New Roman"/>
        </w:rPr>
        <w:t>r</w:t>
      </w:r>
    </w:p>
    <w:sectPr w:rsidR="00C13D24" w:rsidRPr="00131DEB" w:rsidSect="0094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23E41"/>
    <w:multiLevelType w:val="hybridMultilevel"/>
    <w:tmpl w:val="EC507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CC"/>
    <w:rsid w:val="000C1649"/>
    <w:rsid w:val="00131DEB"/>
    <w:rsid w:val="00164933"/>
    <w:rsid w:val="0017692B"/>
    <w:rsid w:val="005B6194"/>
    <w:rsid w:val="006522CF"/>
    <w:rsid w:val="00743BCC"/>
    <w:rsid w:val="009415DE"/>
    <w:rsid w:val="00A45B7B"/>
    <w:rsid w:val="00AE2939"/>
    <w:rsid w:val="00C13D24"/>
    <w:rsid w:val="00CD3E0F"/>
    <w:rsid w:val="00D3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1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CC"/>
  </w:style>
  <w:style w:type="paragraph" w:styleId="Heading1">
    <w:name w:val="heading 1"/>
    <w:basedOn w:val="Normal"/>
    <w:next w:val="Normal"/>
    <w:link w:val="Heading1Char"/>
    <w:uiPriority w:val="9"/>
    <w:qFormat/>
    <w:rsid w:val="00743B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43BC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Head">
    <w:name w:val="Handout Head"/>
    <w:basedOn w:val="Title"/>
    <w:qFormat/>
    <w:rsid w:val="00A45B7B"/>
    <w:rPr>
      <w:rFonts w:ascii="Arial" w:hAnsi="Arial"/>
      <w:sz w:val="32"/>
      <w:szCs w:val="32"/>
    </w:rPr>
  </w:style>
  <w:style w:type="paragraph" w:styleId="Title">
    <w:name w:val="Title"/>
    <w:basedOn w:val="Normal"/>
    <w:next w:val="Normal"/>
    <w:link w:val="TitleChar"/>
    <w:uiPriority w:val="10"/>
    <w:qFormat/>
    <w:rsid w:val="00A45B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B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3BC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43BC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743BCC"/>
    <w:pPr>
      <w:ind w:left="720"/>
      <w:contextualSpacing/>
    </w:pPr>
  </w:style>
  <w:style w:type="character" w:styleId="CommentReference">
    <w:name w:val="annotation reference"/>
    <w:basedOn w:val="DefaultParagraphFont"/>
    <w:uiPriority w:val="99"/>
    <w:semiHidden/>
    <w:unhideWhenUsed/>
    <w:rsid w:val="00743BCC"/>
    <w:rPr>
      <w:sz w:val="16"/>
      <w:szCs w:val="16"/>
    </w:rPr>
  </w:style>
  <w:style w:type="paragraph" w:styleId="CommentText">
    <w:name w:val="annotation text"/>
    <w:basedOn w:val="Normal"/>
    <w:link w:val="CommentTextChar"/>
    <w:uiPriority w:val="99"/>
    <w:semiHidden/>
    <w:unhideWhenUsed/>
    <w:rsid w:val="00743BCC"/>
    <w:rPr>
      <w:sz w:val="20"/>
      <w:szCs w:val="20"/>
    </w:rPr>
  </w:style>
  <w:style w:type="character" w:customStyle="1" w:styleId="CommentTextChar">
    <w:name w:val="Comment Text Char"/>
    <w:basedOn w:val="DefaultParagraphFont"/>
    <w:link w:val="CommentText"/>
    <w:uiPriority w:val="99"/>
    <w:semiHidden/>
    <w:rsid w:val="00743BCC"/>
    <w:rPr>
      <w:sz w:val="20"/>
      <w:szCs w:val="20"/>
    </w:rPr>
  </w:style>
  <w:style w:type="paragraph" w:styleId="BalloonText">
    <w:name w:val="Balloon Text"/>
    <w:basedOn w:val="Normal"/>
    <w:link w:val="BalloonTextChar"/>
    <w:uiPriority w:val="99"/>
    <w:semiHidden/>
    <w:unhideWhenUsed/>
    <w:rsid w:val="00743B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BC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743BCC"/>
    <w:rPr>
      <w:rFonts w:ascii="Times New Roman" w:hAnsi="Times New Roman" w:cs="Times New Roman"/>
    </w:rPr>
  </w:style>
  <w:style w:type="character" w:customStyle="1" w:styleId="DocumentMapChar">
    <w:name w:val="Document Map Char"/>
    <w:basedOn w:val="DefaultParagraphFont"/>
    <w:link w:val="DocumentMap"/>
    <w:uiPriority w:val="99"/>
    <w:semiHidden/>
    <w:rsid w:val="00743BCC"/>
    <w:rPr>
      <w:rFonts w:ascii="Times New Roman" w:hAnsi="Times New Roman" w:cs="Times New Roman"/>
    </w:rPr>
  </w:style>
  <w:style w:type="paragraph" w:styleId="Revision">
    <w:name w:val="Revision"/>
    <w:hidden/>
    <w:uiPriority w:val="99"/>
    <w:semiHidden/>
    <w:rsid w:val="00743BCC"/>
  </w:style>
  <w:style w:type="paragraph" w:styleId="CommentSubject">
    <w:name w:val="annotation subject"/>
    <w:basedOn w:val="CommentText"/>
    <w:next w:val="CommentText"/>
    <w:link w:val="CommentSubjectChar"/>
    <w:uiPriority w:val="99"/>
    <w:semiHidden/>
    <w:unhideWhenUsed/>
    <w:rsid w:val="00743BCC"/>
    <w:rPr>
      <w:b/>
      <w:bCs/>
    </w:rPr>
  </w:style>
  <w:style w:type="character" w:customStyle="1" w:styleId="CommentSubjectChar">
    <w:name w:val="Comment Subject Char"/>
    <w:basedOn w:val="CommentTextChar"/>
    <w:link w:val="CommentSubject"/>
    <w:uiPriority w:val="99"/>
    <w:semiHidden/>
    <w:rsid w:val="00743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8DA6A-CEA7-D846-B457-364DC1A9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2</cp:revision>
  <dcterms:created xsi:type="dcterms:W3CDTF">2020-08-12T19:42:00Z</dcterms:created>
  <dcterms:modified xsi:type="dcterms:W3CDTF">2020-08-12T19:42:00Z</dcterms:modified>
</cp:coreProperties>
</file>