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9FEEB5" w14:textId="5AB6FCC6" w:rsidR="00CE5D24" w:rsidRPr="000B796E" w:rsidRDefault="001B216D" w:rsidP="001B216D">
      <w:pPr>
        <w:pStyle w:val="Heading1"/>
        <w:jc w:val="center"/>
        <w:rPr>
          <w:b/>
          <w:bCs/>
          <w:sz w:val="28"/>
          <w:szCs w:val="28"/>
        </w:rPr>
      </w:pPr>
      <w:r w:rsidRPr="000B796E">
        <w:rPr>
          <w:b/>
          <w:bCs/>
          <w:spacing w:val="-12"/>
          <w:sz w:val="28"/>
          <w:szCs w:val="28"/>
        </w:rPr>
        <w:t>Distance Learning Committee</w:t>
      </w:r>
      <w:r w:rsidR="00E329B5" w:rsidRPr="000B796E">
        <w:rPr>
          <w:b/>
          <w:bCs/>
          <w:spacing w:val="-12"/>
          <w:sz w:val="28"/>
          <w:szCs w:val="28"/>
        </w:rPr>
        <w:t xml:space="preserve"> (DLC)</w:t>
      </w:r>
    </w:p>
    <w:p w14:paraId="282DFB6B" w14:textId="3D6ECDEE" w:rsidR="001B216D" w:rsidRPr="007F3C48" w:rsidRDefault="00CE5D24" w:rsidP="008F061A">
      <w:pPr>
        <w:pStyle w:val="Heading2"/>
        <w:jc w:val="center"/>
        <w:rPr>
          <w:spacing w:val="-18"/>
        </w:rPr>
      </w:pPr>
      <w:r w:rsidRPr="007F3C48">
        <w:rPr>
          <w:spacing w:val="-18"/>
        </w:rPr>
        <w:t>R</w:t>
      </w:r>
      <w:r w:rsidRPr="007F3C48">
        <w:t>e</w:t>
      </w:r>
      <w:r w:rsidRPr="007F3C48">
        <w:rPr>
          <w:spacing w:val="-12"/>
        </w:rPr>
        <w:t>p</w:t>
      </w:r>
      <w:r w:rsidRPr="007F3C48">
        <w:rPr>
          <w:spacing w:val="-13"/>
        </w:rPr>
        <w:t>o</w:t>
      </w:r>
      <w:r w:rsidRPr="007F3C48">
        <w:rPr>
          <w:spacing w:val="-12"/>
        </w:rPr>
        <w:t>r</w:t>
      </w:r>
      <w:r w:rsidRPr="007F3C48">
        <w:t>t</w:t>
      </w:r>
      <w:r w:rsidRPr="007F3C48">
        <w:rPr>
          <w:spacing w:val="-18"/>
        </w:rPr>
        <w:t xml:space="preserve"> </w:t>
      </w:r>
      <w:r w:rsidRPr="007F3C48">
        <w:rPr>
          <w:spacing w:val="-15"/>
        </w:rPr>
        <w:t>t</w:t>
      </w:r>
      <w:r w:rsidRPr="007F3C48">
        <w:t>o</w:t>
      </w:r>
      <w:r w:rsidRPr="007F3C48">
        <w:rPr>
          <w:spacing w:val="-21"/>
        </w:rPr>
        <w:t xml:space="preserve"> </w:t>
      </w:r>
      <w:r w:rsidRPr="007F3C48">
        <w:rPr>
          <w:spacing w:val="-14"/>
        </w:rPr>
        <w:t>A</w:t>
      </w:r>
      <w:r w:rsidRPr="007F3C48">
        <w:rPr>
          <w:spacing w:val="-12"/>
        </w:rPr>
        <w:t>c</w:t>
      </w:r>
      <w:r w:rsidRPr="007F3C48">
        <w:t>a</w:t>
      </w:r>
      <w:r w:rsidRPr="007F3C48">
        <w:rPr>
          <w:spacing w:val="-11"/>
        </w:rPr>
        <w:t>d</w:t>
      </w:r>
      <w:r w:rsidRPr="007F3C48">
        <w:t>e</w:t>
      </w:r>
      <w:r w:rsidRPr="007F3C48">
        <w:rPr>
          <w:spacing w:val="-12"/>
        </w:rPr>
        <w:t>m</w:t>
      </w:r>
      <w:r w:rsidRPr="007F3C48">
        <w:rPr>
          <w:spacing w:val="-11"/>
        </w:rPr>
        <w:t>i</w:t>
      </w:r>
      <w:r w:rsidRPr="007F3C48">
        <w:t>c</w:t>
      </w:r>
      <w:r w:rsidRPr="007F3C48">
        <w:rPr>
          <w:spacing w:val="-21"/>
        </w:rPr>
        <w:t xml:space="preserve"> </w:t>
      </w:r>
      <w:r w:rsidRPr="007F3C48">
        <w:rPr>
          <w:spacing w:val="-8"/>
        </w:rPr>
        <w:t>S</w:t>
      </w:r>
      <w:r w:rsidRPr="007F3C48">
        <w:t>e</w:t>
      </w:r>
      <w:r w:rsidRPr="007F3C48">
        <w:rPr>
          <w:spacing w:val="-13"/>
        </w:rPr>
        <w:t>n</w:t>
      </w:r>
      <w:r w:rsidRPr="007F3C48">
        <w:t>a</w:t>
      </w:r>
      <w:r w:rsidRPr="007F3C48">
        <w:rPr>
          <w:spacing w:val="-15"/>
        </w:rPr>
        <w:t>t</w:t>
      </w:r>
      <w:r w:rsidRPr="007F3C48">
        <w:t>e</w:t>
      </w:r>
    </w:p>
    <w:p w14:paraId="468A7405" w14:textId="69CCC59E" w:rsidR="00CE5D24" w:rsidRPr="007F3C48" w:rsidRDefault="00D04A64" w:rsidP="008F061A">
      <w:pPr>
        <w:pStyle w:val="Heading2"/>
        <w:jc w:val="center"/>
      </w:pPr>
      <w:r>
        <w:t>September 30</w:t>
      </w:r>
      <w:r w:rsidR="001B216D" w:rsidRPr="007F3C48">
        <w:t>, 202</w:t>
      </w:r>
      <w:r w:rsidR="00197034">
        <w:t>1</w:t>
      </w:r>
    </w:p>
    <w:p w14:paraId="6D996C89" w14:textId="77777777" w:rsidR="002F4C1F" w:rsidRDefault="002F4C1F" w:rsidP="001B216D">
      <w:pPr>
        <w:pStyle w:val="Heading2"/>
        <w:rPr>
          <w:b w:val="0"/>
          <w:color w:val="auto"/>
          <w:spacing w:val="-2"/>
          <w:szCs w:val="28"/>
        </w:rPr>
      </w:pPr>
    </w:p>
    <w:p w14:paraId="711CDA07" w14:textId="1FBCC663" w:rsidR="005F6AD0" w:rsidRDefault="0063104F" w:rsidP="005F6AD0">
      <w:pPr>
        <w:pStyle w:val="Heading2"/>
        <w:rPr>
          <w:rFonts w:ascii="Tahoma" w:hAnsi="Tahoma"/>
          <w:bCs/>
          <w:color w:val="7030A0"/>
          <w:spacing w:val="-2"/>
          <w:szCs w:val="28"/>
        </w:rPr>
      </w:pPr>
      <w:r>
        <w:rPr>
          <w:rFonts w:ascii="Tahoma" w:hAnsi="Tahoma"/>
          <w:bCs/>
          <w:color w:val="7030A0"/>
          <w:spacing w:val="-2"/>
          <w:szCs w:val="28"/>
        </w:rPr>
        <w:t>California Virtual Campus (CVC) Updates</w:t>
      </w:r>
    </w:p>
    <w:p w14:paraId="13B6568F" w14:textId="3FEA1D70" w:rsidR="0063104F" w:rsidRPr="0063104F" w:rsidRDefault="0063104F" w:rsidP="0063104F">
      <w:pPr>
        <w:rPr>
          <w:rFonts w:asciiTheme="majorHAnsi" w:hAnsiTheme="majorHAnsi" w:cstheme="majorHAnsi"/>
          <w:b/>
          <w:color w:val="385623" w:themeColor="accent6" w:themeShade="80"/>
          <w:sz w:val="28"/>
          <w:szCs w:val="28"/>
        </w:rPr>
      </w:pPr>
      <w:r w:rsidRPr="0063104F">
        <w:rPr>
          <w:rFonts w:asciiTheme="majorHAnsi" w:hAnsiTheme="majorHAnsi" w:cstheme="majorHAnsi"/>
          <w:b/>
          <w:color w:val="385623" w:themeColor="accent6" w:themeShade="80"/>
          <w:sz w:val="28"/>
          <w:szCs w:val="28"/>
        </w:rPr>
        <w:t>POCR</w:t>
      </w:r>
      <w:r>
        <w:rPr>
          <w:rFonts w:asciiTheme="majorHAnsi" w:hAnsiTheme="majorHAnsi" w:cstheme="majorHAnsi"/>
          <w:b/>
          <w:color w:val="385623" w:themeColor="accent6" w:themeShade="80"/>
          <w:sz w:val="28"/>
          <w:szCs w:val="28"/>
        </w:rPr>
        <w:t xml:space="preserve"> Update</w:t>
      </w:r>
    </w:p>
    <w:p w14:paraId="2DD14203" w14:textId="1FA71E19" w:rsidR="0063104F" w:rsidRPr="0063104F" w:rsidRDefault="0063104F" w:rsidP="0063104F">
      <w:pPr>
        <w:pStyle w:val="paragraph"/>
        <w:numPr>
          <w:ilvl w:val="0"/>
          <w:numId w:val="21"/>
        </w:numPr>
        <w:spacing w:before="0" w:beforeAutospacing="0" w:after="0" w:afterAutospacing="0"/>
        <w:textAlignment w:val="baseline"/>
        <w:rPr>
          <w:rFonts w:asciiTheme="minorHAnsi" w:hAnsiTheme="minorHAnsi" w:cstheme="minorHAnsi"/>
          <w:sz w:val="22"/>
          <w:szCs w:val="22"/>
        </w:rPr>
      </w:pPr>
      <w:r w:rsidRPr="0063104F">
        <w:rPr>
          <w:rFonts w:asciiTheme="minorHAnsi" w:hAnsiTheme="minorHAnsi" w:cstheme="minorHAnsi"/>
          <w:bCs/>
          <w:spacing w:val="-3"/>
          <w:sz w:val="22"/>
          <w:szCs w:val="22"/>
        </w:rPr>
        <w:t xml:space="preserve">Mt SAC is now officially a POCR-certified campus!  </w:t>
      </w:r>
      <w:r>
        <w:rPr>
          <w:rFonts w:asciiTheme="minorHAnsi" w:hAnsiTheme="minorHAnsi" w:cstheme="minorHAnsi"/>
          <w:sz w:val="22"/>
          <w:szCs w:val="22"/>
        </w:rPr>
        <w:t>POCR stands for Peer Online Course Review</w:t>
      </w:r>
      <w:r w:rsidR="00665ECD">
        <w:rPr>
          <w:rFonts w:asciiTheme="minorHAnsi" w:hAnsiTheme="minorHAnsi" w:cstheme="minorHAnsi"/>
          <w:sz w:val="22"/>
          <w:szCs w:val="22"/>
        </w:rPr>
        <w:t>.</w:t>
      </w:r>
      <w:r>
        <w:rPr>
          <w:rFonts w:asciiTheme="minorHAnsi" w:hAnsiTheme="minorHAnsi" w:cstheme="minorHAnsi"/>
          <w:sz w:val="22"/>
          <w:szCs w:val="22"/>
        </w:rPr>
        <w:t xml:space="preserve"> </w:t>
      </w:r>
      <w:r w:rsidR="00665ECD">
        <w:rPr>
          <w:rFonts w:asciiTheme="minorHAnsi" w:hAnsiTheme="minorHAnsi" w:cstheme="minorHAnsi"/>
          <w:sz w:val="22"/>
          <w:szCs w:val="22"/>
        </w:rPr>
        <w:t xml:space="preserve">The POCR team </w:t>
      </w:r>
      <w:r>
        <w:rPr>
          <w:rFonts w:asciiTheme="minorHAnsi" w:hAnsiTheme="minorHAnsi" w:cstheme="minorHAnsi"/>
          <w:sz w:val="22"/>
          <w:szCs w:val="22"/>
        </w:rPr>
        <w:t>reviews faculty courses to determine alignment with the CVC Course Design Rubric</w:t>
      </w:r>
      <w:r w:rsidRPr="0063104F">
        <w:rPr>
          <w:rFonts w:asciiTheme="minorHAnsi" w:hAnsiTheme="minorHAnsi" w:cstheme="minorHAnsi"/>
          <w:sz w:val="22"/>
          <w:szCs w:val="22"/>
        </w:rPr>
        <w:t>.  </w:t>
      </w:r>
      <w:r w:rsidR="00BF146D">
        <w:rPr>
          <w:rFonts w:asciiTheme="minorHAnsi" w:hAnsiTheme="minorHAnsi" w:cstheme="minorHAnsi"/>
          <w:sz w:val="22"/>
          <w:szCs w:val="22"/>
        </w:rPr>
        <w:t>This is an intensive mentoring process that ensures your course meets quality specifications, including a complete accessibility update.</w:t>
      </w:r>
    </w:p>
    <w:p w14:paraId="3CFCBD68" w14:textId="3D1C060B" w:rsidR="005F6AD0" w:rsidRPr="00BF146D" w:rsidRDefault="0063104F" w:rsidP="0063104F">
      <w:pPr>
        <w:pStyle w:val="ListParagraph"/>
        <w:numPr>
          <w:ilvl w:val="0"/>
          <w:numId w:val="20"/>
        </w:numPr>
        <w:spacing w:before="55"/>
        <w:rPr>
          <w:rFonts w:cstheme="minorHAnsi"/>
          <w:bCs/>
          <w:spacing w:val="-3"/>
          <w:szCs w:val="28"/>
        </w:rPr>
      </w:pPr>
      <w:r w:rsidRPr="0063104F">
        <w:rPr>
          <w:rFonts w:cstheme="minorHAnsi"/>
          <w:bCs/>
          <w:spacing w:val="-3"/>
          <w:szCs w:val="28"/>
        </w:rPr>
        <w:t xml:space="preserve">If you are interested in submitting your fully online, asynchronous course for CVC Quality Review, please contact Carol Impara at </w:t>
      </w:r>
      <w:hyperlink r:id="rId8" w:history="1">
        <w:r w:rsidR="00BF146D" w:rsidRPr="00895E28">
          <w:rPr>
            <w:rStyle w:val="Hyperlink"/>
            <w:rFonts w:cstheme="minorHAnsi"/>
            <w:bCs/>
            <w:spacing w:val="-3"/>
            <w:szCs w:val="28"/>
          </w:rPr>
          <w:t>cimpara@mtsac.edu</w:t>
        </w:r>
      </w:hyperlink>
      <w:r w:rsidRPr="0063104F">
        <w:rPr>
          <w:rFonts w:cstheme="minorHAnsi"/>
          <w:bCs/>
          <w:spacing w:val="-3"/>
          <w:szCs w:val="28"/>
        </w:rPr>
        <w:t>.</w:t>
      </w:r>
      <w:r w:rsidR="00BF146D">
        <w:rPr>
          <w:rFonts w:cstheme="minorHAnsi"/>
          <w:bCs/>
          <w:spacing w:val="-3"/>
          <w:szCs w:val="28"/>
        </w:rPr>
        <w:t xml:space="preserve">  </w:t>
      </w:r>
      <w:r w:rsidR="00BF146D" w:rsidRPr="0063104F">
        <w:rPr>
          <w:rFonts w:eastAsia="Times New Roman" w:cstheme="minorHAnsi"/>
        </w:rPr>
        <w:t>The local POCR team received a SEAP grant to continue POCR certification.   Stipends are available to faculty who complete the POCR process</w:t>
      </w:r>
      <w:r w:rsidR="00665ECD">
        <w:rPr>
          <w:rFonts w:eastAsia="Times New Roman" w:cstheme="minorHAnsi"/>
        </w:rPr>
        <w:t xml:space="preserve"> by the end of the grant</w:t>
      </w:r>
      <w:r w:rsidR="00BF146D" w:rsidRPr="0063104F">
        <w:rPr>
          <w:rFonts w:eastAsia="Times New Roman" w:cstheme="minorHAnsi"/>
        </w:rPr>
        <w:t>. </w:t>
      </w:r>
      <w:r w:rsidR="00BF146D">
        <w:rPr>
          <w:rFonts w:eastAsia="Times New Roman" w:cstheme="minorHAnsi"/>
        </w:rPr>
        <w:t xml:space="preserve"> And, we have hired an accessibility specialist who can help get your course up to stringent accessibility standards!</w:t>
      </w:r>
      <w:r w:rsidR="00BF146D" w:rsidRPr="0063104F">
        <w:rPr>
          <w:rFonts w:eastAsia="Times New Roman" w:cstheme="minorHAnsi"/>
        </w:rPr>
        <w:t xml:space="preserve"> The grant ends June 30, 2022.</w:t>
      </w:r>
    </w:p>
    <w:p w14:paraId="64FEE3F6" w14:textId="15F64225" w:rsidR="00BF146D" w:rsidRPr="0063104F" w:rsidRDefault="00BF146D" w:rsidP="0063104F">
      <w:pPr>
        <w:pStyle w:val="ListParagraph"/>
        <w:numPr>
          <w:ilvl w:val="0"/>
          <w:numId w:val="20"/>
        </w:numPr>
        <w:spacing w:before="55"/>
        <w:rPr>
          <w:rFonts w:cstheme="minorHAnsi"/>
          <w:bCs/>
          <w:spacing w:val="-3"/>
          <w:szCs w:val="28"/>
        </w:rPr>
      </w:pPr>
      <w:r>
        <w:rPr>
          <w:rFonts w:eastAsia="Times New Roman" w:cstheme="minorHAnsi"/>
        </w:rPr>
        <w:t xml:space="preserve">Want more information?  </w:t>
      </w:r>
      <w:r w:rsidRPr="00BF146D">
        <w:rPr>
          <w:rFonts w:eastAsia="Times New Roman" w:cstheme="minorHAnsi"/>
          <w:b/>
        </w:rPr>
        <w:t>Please attend the orientation, Make Your Course Exemplary with CVC Quality Review, on Friday November 5 at 10 a.m.  Register via POD Connect.</w:t>
      </w:r>
    </w:p>
    <w:p w14:paraId="6B757BEA" w14:textId="545B8E2F" w:rsidR="0063104F" w:rsidRDefault="0063104F" w:rsidP="005F6AD0">
      <w:pPr>
        <w:spacing w:before="55"/>
        <w:rPr>
          <w:rFonts w:ascii="Tahoma" w:hAnsi="Tahoma"/>
          <w:bCs/>
          <w:color w:val="7030A0"/>
          <w:spacing w:val="-3"/>
          <w:szCs w:val="28"/>
        </w:rPr>
      </w:pPr>
    </w:p>
    <w:p w14:paraId="4D5E45CA" w14:textId="726CD4FF" w:rsidR="00BF146D" w:rsidRPr="0063104F" w:rsidRDefault="00BF146D" w:rsidP="00BF146D">
      <w:pPr>
        <w:rPr>
          <w:rFonts w:asciiTheme="majorHAnsi" w:hAnsiTheme="majorHAnsi" w:cstheme="majorHAnsi"/>
          <w:b/>
          <w:color w:val="385623" w:themeColor="accent6" w:themeShade="80"/>
          <w:sz w:val="28"/>
          <w:szCs w:val="28"/>
        </w:rPr>
      </w:pPr>
      <w:r>
        <w:rPr>
          <w:rFonts w:asciiTheme="majorHAnsi" w:hAnsiTheme="majorHAnsi" w:cstheme="majorHAnsi"/>
          <w:b/>
          <w:color w:val="385623" w:themeColor="accent6" w:themeShade="80"/>
          <w:sz w:val="28"/>
          <w:szCs w:val="28"/>
        </w:rPr>
        <w:t>Student Exchange Update</w:t>
      </w:r>
    </w:p>
    <w:p w14:paraId="576A8600" w14:textId="7076FA27" w:rsidR="00BF146D" w:rsidRPr="00665ECD" w:rsidRDefault="001752B8" w:rsidP="001752B8">
      <w:pPr>
        <w:spacing w:before="55"/>
        <w:rPr>
          <w:rFonts w:cstheme="minorHAnsi"/>
          <w:bCs/>
          <w:spacing w:val="-3"/>
        </w:rPr>
      </w:pPr>
      <w:r w:rsidRPr="00665ECD">
        <w:rPr>
          <w:rFonts w:cstheme="minorHAnsi"/>
          <w:bCs/>
          <w:spacing w:val="-3"/>
        </w:rPr>
        <w:t>The CVC sponsors two ways for students to find and enroll in online classes across the state.</w:t>
      </w:r>
    </w:p>
    <w:p w14:paraId="1F678CED" w14:textId="6599CA87" w:rsidR="001752B8" w:rsidRPr="00665ECD" w:rsidRDefault="001752B8" w:rsidP="001752B8">
      <w:pPr>
        <w:pStyle w:val="ListParagraph"/>
        <w:numPr>
          <w:ilvl w:val="0"/>
          <w:numId w:val="23"/>
        </w:numPr>
        <w:spacing w:before="55"/>
        <w:rPr>
          <w:rFonts w:cstheme="minorHAnsi"/>
          <w:bCs/>
          <w:spacing w:val="-3"/>
        </w:rPr>
      </w:pPr>
      <w:r w:rsidRPr="00665ECD">
        <w:rPr>
          <w:rFonts w:cstheme="minorHAnsi"/>
          <w:bCs/>
          <w:spacing w:val="-3"/>
        </w:rPr>
        <w:t xml:space="preserve">An </w:t>
      </w:r>
      <w:r w:rsidRPr="00665ECD">
        <w:rPr>
          <w:rFonts w:cstheme="minorHAnsi"/>
          <w:b/>
          <w:bCs/>
          <w:spacing w:val="-3"/>
        </w:rPr>
        <w:t xml:space="preserve">online course directory at cvc.edu </w:t>
      </w:r>
      <w:r w:rsidRPr="00665ECD">
        <w:rPr>
          <w:rFonts w:cstheme="minorHAnsi"/>
          <w:bCs/>
          <w:spacing w:val="-3"/>
        </w:rPr>
        <w:t>posts available online courses, sortable by CSU or IGETC requirements, course name, or keyword.  Students who find courses using this method must enroll and register at colleges in the usual way.</w:t>
      </w:r>
      <w:r w:rsidR="00820E0A" w:rsidRPr="00665ECD">
        <w:rPr>
          <w:rFonts w:cstheme="minorHAnsi"/>
          <w:bCs/>
          <w:spacing w:val="-3"/>
        </w:rPr>
        <w:t xml:space="preserve"> </w:t>
      </w:r>
      <w:r w:rsidR="00665ECD">
        <w:rPr>
          <w:rFonts w:cstheme="minorHAnsi"/>
          <w:bCs/>
          <w:spacing w:val="-3"/>
        </w:rPr>
        <w:t xml:space="preserve"> This service used to be called Finish Faster Now.</w:t>
      </w:r>
    </w:p>
    <w:p w14:paraId="51463356" w14:textId="2F824762" w:rsidR="001752B8" w:rsidRPr="00665ECD" w:rsidRDefault="001752B8" w:rsidP="001752B8">
      <w:pPr>
        <w:pStyle w:val="ListParagraph"/>
        <w:numPr>
          <w:ilvl w:val="0"/>
          <w:numId w:val="23"/>
        </w:numPr>
        <w:spacing w:before="55"/>
        <w:rPr>
          <w:rFonts w:cstheme="minorHAnsi"/>
          <w:bCs/>
          <w:spacing w:val="-3"/>
        </w:rPr>
      </w:pPr>
      <w:r w:rsidRPr="00665ECD">
        <w:rPr>
          <w:rFonts w:cstheme="minorHAnsi"/>
          <w:bCs/>
          <w:spacing w:val="-3"/>
        </w:rPr>
        <w:t xml:space="preserve">The </w:t>
      </w:r>
      <w:r w:rsidRPr="00665ECD">
        <w:rPr>
          <w:rFonts w:cstheme="minorHAnsi"/>
          <w:b/>
          <w:bCs/>
          <w:spacing w:val="-3"/>
        </w:rPr>
        <w:t>Student Exchange</w:t>
      </w:r>
      <w:r w:rsidRPr="00665ECD">
        <w:rPr>
          <w:rFonts w:cstheme="minorHAnsi"/>
          <w:bCs/>
          <w:spacing w:val="-3"/>
        </w:rPr>
        <w:t xml:space="preserve"> is a system by which </w:t>
      </w:r>
      <w:r w:rsidR="00820E0A" w:rsidRPr="00665ECD">
        <w:rPr>
          <w:rFonts w:cstheme="minorHAnsi"/>
          <w:bCs/>
          <w:spacing w:val="-3"/>
        </w:rPr>
        <w:t xml:space="preserve">students at </w:t>
      </w:r>
      <w:r w:rsidRPr="00665ECD">
        <w:rPr>
          <w:rFonts w:cstheme="minorHAnsi"/>
          <w:bCs/>
          <w:spacing w:val="-3"/>
        </w:rPr>
        <w:t xml:space="preserve">participating colleges </w:t>
      </w:r>
      <w:r w:rsidR="00820E0A" w:rsidRPr="00665ECD">
        <w:rPr>
          <w:rFonts w:cstheme="minorHAnsi"/>
          <w:bCs/>
          <w:spacing w:val="-3"/>
        </w:rPr>
        <w:t>can</w:t>
      </w:r>
      <w:r w:rsidRPr="00665ECD">
        <w:rPr>
          <w:rFonts w:cstheme="minorHAnsi"/>
          <w:bCs/>
          <w:spacing w:val="-3"/>
        </w:rPr>
        <w:t xml:space="preserve"> </w:t>
      </w:r>
      <w:r w:rsidR="00820E0A" w:rsidRPr="00665ECD">
        <w:rPr>
          <w:rFonts w:cstheme="minorHAnsi"/>
          <w:bCs/>
          <w:spacing w:val="-3"/>
        </w:rPr>
        <w:t>take</w:t>
      </w:r>
      <w:r w:rsidRPr="00665ECD">
        <w:rPr>
          <w:rFonts w:cstheme="minorHAnsi"/>
          <w:bCs/>
          <w:spacing w:val="-3"/>
        </w:rPr>
        <w:t xml:space="preserve"> </w:t>
      </w:r>
      <w:r w:rsidR="00820E0A" w:rsidRPr="00665ECD">
        <w:rPr>
          <w:rFonts w:cstheme="minorHAnsi"/>
          <w:bCs/>
          <w:spacing w:val="-3"/>
        </w:rPr>
        <w:t xml:space="preserve">online courses at another college </w:t>
      </w:r>
      <w:r w:rsidRPr="00665ECD">
        <w:rPr>
          <w:rFonts w:cstheme="minorHAnsi"/>
          <w:bCs/>
          <w:spacing w:val="-3"/>
        </w:rPr>
        <w:t>without going through a sepa</w:t>
      </w:r>
      <w:r w:rsidR="00665ECD" w:rsidRPr="00665ECD">
        <w:rPr>
          <w:rFonts w:cstheme="minorHAnsi"/>
          <w:bCs/>
          <w:spacing w:val="-3"/>
        </w:rPr>
        <w:t>rate enrollment</w:t>
      </w:r>
      <w:r w:rsidRPr="00665ECD">
        <w:rPr>
          <w:rFonts w:cstheme="minorHAnsi"/>
          <w:bCs/>
          <w:spacing w:val="-3"/>
        </w:rPr>
        <w:t xml:space="preserve"> process.</w:t>
      </w:r>
    </w:p>
    <w:p w14:paraId="2D120627" w14:textId="2960F846" w:rsidR="001752B8" w:rsidRPr="00665ECD" w:rsidRDefault="00820E0A" w:rsidP="001752B8">
      <w:pPr>
        <w:pStyle w:val="ListParagraph"/>
        <w:numPr>
          <w:ilvl w:val="1"/>
          <w:numId w:val="23"/>
        </w:numPr>
        <w:spacing w:before="55"/>
        <w:rPr>
          <w:rFonts w:cstheme="minorHAnsi"/>
          <w:bCs/>
          <w:spacing w:val="-3"/>
        </w:rPr>
      </w:pPr>
      <w:r w:rsidRPr="00665ECD">
        <w:rPr>
          <w:rFonts w:cstheme="minorHAnsi"/>
          <w:bCs/>
          <w:spacing w:val="-3"/>
        </w:rPr>
        <w:t xml:space="preserve">A student must be enrolled in a </w:t>
      </w:r>
      <w:r w:rsidRPr="00665ECD">
        <w:rPr>
          <w:rFonts w:cstheme="minorHAnsi"/>
          <w:b/>
          <w:bCs/>
          <w:spacing w:val="-3"/>
        </w:rPr>
        <w:t>Home College</w:t>
      </w:r>
      <w:r w:rsidRPr="00665ECD">
        <w:rPr>
          <w:rFonts w:cstheme="minorHAnsi"/>
          <w:bCs/>
          <w:spacing w:val="-3"/>
        </w:rPr>
        <w:t xml:space="preserve"> to participate.</w:t>
      </w:r>
    </w:p>
    <w:p w14:paraId="082167A1" w14:textId="178D7752" w:rsidR="00820E0A" w:rsidRPr="00665ECD" w:rsidRDefault="00820E0A" w:rsidP="001752B8">
      <w:pPr>
        <w:pStyle w:val="ListParagraph"/>
        <w:numPr>
          <w:ilvl w:val="1"/>
          <w:numId w:val="23"/>
        </w:numPr>
        <w:spacing w:before="55"/>
        <w:rPr>
          <w:rFonts w:cstheme="minorHAnsi"/>
          <w:bCs/>
          <w:spacing w:val="-3"/>
        </w:rPr>
      </w:pPr>
      <w:r w:rsidRPr="00665ECD">
        <w:rPr>
          <w:rFonts w:cstheme="minorHAnsi"/>
          <w:bCs/>
          <w:spacing w:val="-3"/>
        </w:rPr>
        <w:t xml:space="preserve">Courses at </w:t>
      </w:r>
      <w:r w:rsidRPr="00665ECD">
        <w:rPr>
          <w:rFonts w:cstheme="minorHAnsi"/>
          <w:b/>
          <w:bCs/>
          <w:spacing w:val="-3"/>
        </w:rPr>
        <w:t>Teaching Colleges</w:t>
      </w:r>
      <w:r w:rsidRPr="00665ECD">
        <w:rPr>
          <w:rFonts w:cstheme="minorHAnsi"/>
          <w:bCs/>
          <w:spacing w:val="-3"/>
        </w:rPr>
        <w:t xml:space="preserve"> are available for </w:t>
      </w:r>
      <w:r w:rsidRPr="00665ECD">
        <w:rPr>
          <w:rFonts w:cstheme="minorHAnsi"/>
          <w:b/>
          <w:bCs/>
          <w:spacing w:val="-3"/>
        </w:rPr>
        <w:t>cross-enrollment</w:t>
      </w:r>
      <w:r w:rsidRPr="00665ECD">
        <w:rPr>
          <w:rFonts w:cstheme="minorHAnsi"/>
          <w:bCs/>
          <w:spacing w:val="-3"/>
        </w:rPr>
        <w:t xml:space="preserve">. </w:t>
      </w:r>
    </w:p>
    <w:p w14:paraId="2927520B" w14:textId="67FC8328" w:rsidR="00665ECD" w:rsidRPr="00665ECD" w:rsidRDefault="00665ECD" w:rsidP="00665ECD">
      <w:pPr>
        <w:pStyle w:val="ListParagraph"/>
        <w:numPr>
          <w:ilvl w:val="1"/>
          <w:numId w:val="23"/>
        </w:numPr>
        <w:spacing w:before="55"/>
        <w:rPr>
          <w:rFonts w:cstheme="minorHAnsi"/>
          <w:bCs/>
          <w:spacing w:val="-3"/>
        </w:rPr>
      </w:pPr>
      <w:r w:rsidRPr="00665ECD">
        <w:rPr>
          <w:rFonts w:cstheme="minorHAnsi"/>
          <w:bCs/>
          <w:spacing w:val="-3"/>
        </w:rPr>
        <w:t>The Teaching College gets credit for the enrollment; the Home College gets credit for the certificate or degree.</w:t>
      </w:r>
    </w:p>
    <w:p w14:paraId="401DAF24" w14:textId="49FA5E03" w:rsidR="00820E0A" w:rsidRPr="00665ECD" w:rsidRDefault="00820E0A" w:rsidP="00820E0A">
      <w:pPr>
        <w:spacing w:before="55"/>
        <w:rPr>
          <w:rFonts w:cstheme="minorHAnsi"/>
          <w:bCs/>
          <w:spacing w:val="-3"/>
        </w:rPr>
      </w:pPr>
      <w:r w:rsidRPr="00665ECD">
        <w:rPr>
          <w:rFonts w:cstheme="minorHAnsi"/>
          <w:bCs/>
          <w:spacing w:val="-3"/>
        </w:rPr>
        <w:t>Number of Home Colleges: 59</w:t>
      </w:r>
    </w:p>
    <w:p w14:paraId="0C3A9E2D" w14:textId="2543AAD5" w:rsidR="00820E0A" w:rsidRPr="00665ECD" w:rsidRDefault="009915AF" w:rsidP="00820E0A">
      <w:pPr>
        <w:spacing w:before="55"/>
        <w:rPr>
          <w:rFonts w:cstheme="minorHAnsi"/>
          <w:bCs/>
          <w:spacing w:val="-3"/>
        </w:rPr>
      </w:pPr>
      <w:r w:rsidRPr="00665ECD">
        <w:rPr>
          <w:rFonts w:cstheme="minorHAnsi"/>
          <w:bCs/>
          <w:spacing w:val="-3"/>
        </w:rPr>
        <w:t>Number of Teaching Colleges: 11</w:t>
      </w:r>
      <w:r w:rsidR="00820E0A" w:rsidRPr="00665ECD">
        <w:rPr>
          <w:rFonts w:cstheme="minorHAnsi"/>
          <w:bCs/>
          <w:spacing w:val="-3"/>
        </w:rPr>
        <w:t xml:space="preserve">  </w:t>
      </w:r>
    </w:p>
    <w:p w14:paraId="24F5733B" w14:textId="43AD80F9" w:rsidR="00820E0A" w:rsidRPr="00665ECD" w:rsidRDefault="009915AF" w:rsidP="00665ECD">
      <w:pPr>
        <w:pStyle w:val="ListParagraph"/>
        <w:numPr>
          <w:ilvl w:val="0"/>
          <w:numId w:val="25"/>
        </w:numPr>
        <w:spacing w:before="55"/>
        <w:rPr>
          <w:rFonts w:cstheme="minorHAnsi"/>
          <w:bCs/>
          <w:spacing w:val="-3"/>
        </w:rPr>
      </w:pPr>
      <w:r w:rsidRPr="00665ECD">
        <w:rPr>
          <w:rFonts w:cstheme="minorHAnsi"/>
          <w:bCs/>
          <w:spacing w:val="-3"/>
        </w:rPr>
        <w:t xml:space="preserve">Mt. SAC is </w:t>
      </w:r>
      <w:r w:rsidR="00665ECD" w:rsidRPr="00665ECD">
        <w:rPr>
          <w:rFonts w:cstheme="minorHAnsi"/>
          <w:bCs/>
          <w:spacing w:val="-3"/>
        </w:rPr>
        <w:t xml:space="preserve">currently a </w:t>
      </w:r>
      <w:proofErr w:type="gramStart"/>
      <w:r w:rsidR="00665ECD" w:rsidRPr="00665ECD">
        <w:rPr>
          <w:rFonts w:cstheme="minorHAnsi"/>
          <w:bCs/>
          <w:spacing w:val="-3"/>
        </w:rPr>
        <w:t>Home College, and</w:t>
      </w:r>
      <w:proofErr w:type="gramEnd"/>
      <w:r w:rsidR="00665ECD" w:rsidRPr="00665ECD">
        <w:rPr>
          <w:rFonts w:cstheme="minorHAnsi"/>
          <w:bCs/>
          <w:spacing w:val="-3"/>
        </w:rPr>
        <w:t xml:space="preserve"> is </w:t>
      </w:r>
      <w:r w:rsidRPr="00665ECD">
        <w:rPr>
          <w:rFonts w:cstheme="minorHAnsi"/>
          <w:bCs/>
          <w:spacing w:val="-3"/>
        </w:rPr>
        <w:t>aiming to</w:t>
      </w:r>
      <w:r w:rsidR="00820E0A" w:rsidRPr="00665ECD">
        <w:rPr>
          <w:rFonts w:cstheme="minorHAnsi"/>
          <w:bCs/>
          <w:spacing w:val="-3"/>
        </w:rPr>
        <w:t xml:space="preserve"> be a Teaching College in Spring 2022.</w:t>
      </w:r>
    </w:p>
    <w:p w14:paraId="77121A23" w14:textId="0F31B0EB" w:rsidR="00820E0A" w:rsidRPr="00665ECD" w:rsidRDefault="00820E0A" w:rsidP="00820E0A">
      <w:pPr>
        <w:spacing w:before="55"/>
        <w:rPr>
          <w:rFonts w:cstheme="minorHAnsi"/>
          <w:bCs/>
          <w:spacing w:val="-3"/>
        </w:rPr>
      </w:pPr>
      <w:r w:rsidRPr="00665ECD">
        <w:rPr>
          <w:rFonts w:cstheme="minorHAnsi"/>
          <w:bCs/>
          <w:spacing w:val="-3"/>
        </w:rPr>
        <w:t>Maximum cross-enrollments per semester per student: 2</w:t>
      </w:r>
    </w:p>
    <w:p w14:paraId="4890C84F" w14:textId="4BC50C08" w:rsidR="00820E0A" w:rsidRPr="00665ECD" w:rsidRDefault="00820E0A" w:rsidP="00820E0A">
      <w:pPr>
        <w:spacing w:before="55"/>
        <w:rPr>
          <w:rFonts w:cstheme="minorHAnsi"/>
          <w:bCs/>
          <w:spacing w:val="-3"/>
        </w:rPr>
      </w:pPr>
      <w:r w:rsidRPr="00665ECD">
        <w:rPr>
          <w:rFonts w:cstheme="minorHAnsi"/>
          <w:bCs/>
          <w:spacing w:val="-3"/>
        </w:rPr>
        <w:t>Number of cross-enrollments over the past year: 651</w:t>
      </w:r>
    </w:p>
    <w:p w14:paraId="616B7063" w14:textId="6E1EC37E" w:rsidR="00820E0A" w:rsidRPr="00665ECD" w:rsidRDefault="00820E0A" w:rsidP="00820E0A">
      <w:pPr>
        <w:spacing w:before="55"/>
        <w:rPr>
          <w:rFonts w:cstheme="minorHAnsi"/>
          <w:bCs/>
          <w:spacing w:val="-3"/>
        </w:rPr>
      </w:pPr>
      <w:r w:rsidRPr="00665ECD">
        <w:rPr>
          <w:rFonts w:cstheme="minorHAnsi"/>
          <w:bCs/>
          <w:spacing w:val="-3"/>
        </w:rPr>
        <w:t>Courses from Teaching Colleges show on student transcripts.</w:t>
      </w:r>
    </w:p>
    <w:p w14:paraId="2D3EB53B" w14:textId="1035D27D" w:rsidR="0069662C" w:rsidRPr="00665ECD" w:rsidRDefault="0069662C" w:rsidP="00820E0A">
      <w:pPr>
        <w:spacing w:before="55"/>
        <w:rPr>
          <w:rFonts w:cstheme="minorHAnsi"/>
          <w:bCs/>
          <w:spacing w:val="-3"/>
        </w:rPr>
      </w:pPr>
      <w:r w:rsidRPr="00665ECD">
        <w:rPr>
          <w:rFonts w:cstheme="minorHAnsi"/>
          <w:bCs/>
          <w:spacing w:val="-3"/>
        </w:rPr>
        <w:t>Courses are searchable by category.  Within a category, Home Colleges appear first, then eligible Teaching Colleges. Within each College, quality reviewed courses come up first.</w:t>
      </w:r>
    </w:p>
    <w:p w14:paraId="7BD8CB77" w14:textId="3577F174" w:rsidR="0069662C" w:rsidRPr="00665ECD" w:rsidRDefault="0069662C" w:rsidP="00820E0A">
      <w:pPr>
        <w:spacing w:before="55"/>
        <w:rPr>
          <w:rFonts w:cstheme="minorHAnsi"/>
          <w:bCs/>
          <w:spacing w:val="-3"/>
        </w:rPr>
      </w:pPr>
      <w:r w:rsidRPr="00665ECD">
        <w:rPr>
          <w:rFonts w:cstheme="minorHAnsi"/>
          <w:bCs/>
          <w:spacing w:val="-3"/>
        </w:rPr>
        <w:t>Most student searches are for STEM courses.</w:t>
      </w:r>
    </w:p>
    <w:p w14:paraId="68724A20" w14:textId="3E0A1A59" w:rsidR="0069662C" w:rsidRPr="00665ECD" w:rsidRDefault="0069662C" w:rsidP="00820E0A">
      <w:pPr>
        <w:spacing w:before="55"/>
        <w:rPr>
          <w:rFonts w:cstheme="minorHAnsi"/>
          <w:bCs/>
          <w:spacing w:val="-3"/>
        </w:rPr>
      </w:pPr>
    </w:p>
    <w:p w14:paraId="4693A112" w14:textId="3E08B385" w:rsidR="00820E0A" w:rsidRDefault="00820E0A" w:rsidP="0069662C">
      <w:pPr>
        <w:spacing w:before="55"/>
        <w:jc w:val="center"/>
        <w:rPr>
          <w:rFonts w:cstheme="minorHAnsi"/>
          <w:bCs/>
          <w:spacing w:val="-3"/>
          <w:sz w:val="20"/>
          <w:szCs w:val="20"/>
        </w:rPr>
      </w:pPr>
      <w:r>
        <w:rPr>
          <w:noProof/>
        </w:rPr>
        <w:lastRenderedPageBreak/>
        <w:drawing>
          <wp:inline distT="0" distB="0" distL="0" distR="0" wp14:anchorId="19CEC88E" wp14:editId="1A0538BE">
            <wp:extent cx="4657725" cy="2567720"/>
            <wp:effectExtent l="0" t="0" r="0" b="4445"/>
            <wp:docPr id="2" name="Picture 2" descr="Emerging patterns: 20% of students enroll in Home college.  81% of students cross enroll in one course per te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Emerging patterns: 20% of students enroll in Home college.  81% of students cross enroll in one course per term."/>
                    <pic:cNvPicPr/>
                  </pic:nvPicPr>
                  <pic:blipFill>
                    <a:blip r:embed="rId9" cstate="print">
                      <a:extLst>
                        <a:ext uri="{28A0092B-C50C-407E-A947-70E740481C1C}">
                          <a14:useLocalDpi xmlns:a14="http://schemas.microsoft.com/office/drawing/2010/main" val="0"/>
                        </a:ext>
                      </a:extLst>
                    </a:blip>
                    <a:stretch>
                      <a:fillRect/>
                    </a:stretch>
                  </pic:blipFill>
                  <pic:spPr>
                    <a:xfrm>
                      <a:off x="0" y="0"/>
                      <a:ext cx="4673874" cy="2576622"/>
                    </a:xfrm>
                    <a:prstGeom prst="rect">
                      <a:avLst/>
                    </a:prstGeom>
                  </pic:spPr>
                </pic:pic>
              </a:graphicData>
            </a:graphic>
          </wp:inline>
        </w:drawing>
      </w:r>
    </w:p>
    <w:p w14:paraId="6EDBBC7F" w14:textId="04340CD7" w:rsidR="00820E0A" w:rsidRDefault="0069662C" w:rsidP="0069662C">
      <w:pPr>
        <w:spacing w:before="55"/>
        <w:jc w:val="center"/>
        <w:rPr>
          <w:rFonts w:cstheme="minorHAnsi"/>
          <w:bCs/>
          <w:spacing w:val="-3"/>
          <w:sz w:val="20"/>
          <w:szCs w:val="20"/>
        </w:rPr>
      </w:pPr>
      <w:r>
        <w:rPr>
          <w:noProof/>
        </w:rPr>
        <w:drawing>
          <wp:inline distT="0" distB="0" distL="0" distR="0" wp14:anchorId="2968BF60" wp14:editId="76BB3FBC">
            <wp:extent cx="4781550" cy="2649777"/>
            <wp:effectExtent l="0" t="0" r="0" b="0"/>
            <wp:docPr id="3" name="Picture 3" descr="Humanities has the highest cross enroll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Humanities has the highest cross enrollment"/>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799001" cy="2659448"/>
                    </a:xfrm>
                    <a:prstGeom prst="rect">
                      <a:avLst/>
                    </a:prstGeom>
                  </pic:spPr>
                </pic:pic>
              </a:graphicData>
            </a:graphic>
          </wp:inline>
        </w:drawing>
      </w:r>
    </w:p>
    <w:p w14:paraId="5BDD5059" w14:textId="7CCB39FF" w:rsidR="0069662C" w:rsidRPr="00820E0A" w:rsidRDefault="0069662C" w:rsidP="0069662C">
      <w:pPr>
        <w:spacing w:before="55"/>
        <w:jc w:val="center"/>
        <w:rPr>
          <w:rFonts w:cstheme="minorHAnsi"/>
          <w:bCs/>
          <w:spacing w:val="-3"/>
          <w:sz w:val="20"/>
          <w:szCs w:val="20"/>
        </w:rPr>
      </w:pPr>
      <w:r>
        <w:rPr>
          <w:noProof/>
        </w:rPr>
        <w:lastRenderedPageBreak/>
        <w:drawing>
          <wp:inline distT="0" distB="0" distL="0" distR="0" wp14:anchorId="1B7CE7DF" wp14:editId="3FB661C3">
            <wp:extent cx="5254321" cy="2952750"/>
            <wp:effectExtent l="0" t="0" r="3810" b="0"/>
            <wp:docPr id="4" name="Picture 4" descr="top 10 cross enrollment requests: Biology is first, math second, English third, psych four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op 10 cross enrollment requests: Biology is first, math second, English third, psych fourth."/>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326351" cy="2993228"/>
                    </a:xfrm>
                    <a:prstGeom prst="rect">
                      <a:avLst/>
                    </a:prstGeom>
                  </pic:spPr>
                </pic:pic>
              </a:graphicData>
            </a:graphic>
          </wp:inline>
        </w:drawing>
      </w:r>
    </w:p>
    <w:p w14:paraId="0653A94A" w14:textId="77777777" w:rsidR="00BF146D" w:rsidRPr="005F6AD0" w:rsidRDefault="00BF146D" w:rsidP="005F6AD0">
      <w:pPr>
        <w:spacing w:before="55"/>
        <w:rPr>
          <w:rFonts w:ascii="Tahoma" w:hAnsi="Tahoma"/>
          <w:bCs/>
          <w:color w:val="7030A0"/>
          <w:spacing w:val="-3"/>
          <w:szCs w:val="28"/>
        </w:rPr>
      </w:pPr>
    </w:p>
    <w:p w14:paraId="1C8331BB" w14:textId="292781AB" w:rsidR="005F6D1E" w:rsidRPr="00402325" w:rsidRDefault="005F6D1E" w:rsidP="005F6D1E">
      <w:pPr>
        <w:pStyle w:val="Heading2"/>
        <w:rPr>
          <w:rFonts w:ascii="Tahoma" w:hAnsi="Tahoma"/>
          <w:bCs/>
          <w:color w:val="7030A0"/>
          <w:szCs w:val="28"/>
        </w:rPr>
      </w:pPr>
      <w:r w:rsidRPr="00402325">
        <w:rPr>
          <w:rFonts w:ascii="Tahoma" w:hAnsi="Tahoma"/>
          <w:bCs/>
          <w:color w:val="7030A0"/>
          <w:szCs w:val="28"/>
        </w:rPr>
        <w:t>SPOT</w:t>
      </w:r>
      <w:r>
        <w:rPr>
          <w:rFonts w:ascii="Tahoma" w:hAnsi="Tahoma"/>
          <w:bCs/>
          <w:color w:val="7030A0"/>
          <w:szCs w:val="28"/>
        </w:rPr>
        <w:t xml:space="preserve"> Reminders</w:t>
      </w:r>
      <w:r w:rsidR="00D0261E">
        <w:rPr>
          <w:rFonts w:ascii="Tahoma" w:hAnsi="Tahoma"/>
          <w:bCs/>
          <w:color w:val="7030A0"/>
          <w:szCs w:val="28"/>
        </w:rPr>
        <w:t xml:space="preserve"> – Submit Early!</w:t>
      </w:r>
    </w:p>
    <w:p w14:paraId="0D3A749D" w14:textId="77777777" w:rsidR="00C71CC8" w:rsidRDefault="005F6D1E" w:rsidP="00C71CC8">
      <w:pPr>
        <w:pStyle w:val="paragraph"/>
        <w:spacing w:before="0" w:beforeAutospacing="0" w:after="0" w:afterAutospacing="0"/>
        <w:textAlignment w:val="baseline"/>
        <w:rPr>
          <w:rStyle w:val="normaltextrun"/>
          <w:rFonts w:ascii="Calibri" w:hAnsi="Calibri"/>
          <w:sz w:val="22"/>
          <w:szCs w:val="22"/>
        </w:rPr>
      </w:pPr>
      <w:r w:rsidRPr="008F061A">
        <w:rPr>
          <w:rStyle w:val="eop"/>
          <w:rFonts w:ascii="Calibri" w:eastAsiaTheme="majorEastAsia" w:hAnsi="Calibri"/>
          <w:sz w:val="22"/>
          <w:szCs w:val="22"/>
        </w:rPr>
        <w:t xml:space="preserve">When we return to campus in fall, online teachers must be SPOT certified.  </w:t>
      </w:r>
    </w:p>
    <w:p w14:paraId="1B340FB6" w14:textId="6FCAE6FB" w:rsidR="005F6D1E" w:rsidRPr="00A3520B" w:rsidRDefault="005F6D1E" w:rsidP="006B203E">
      <w:pPr>
        <w:pStyle w:val="paragraph"/>
        <w:numPr>
          <w:ilvl w:val="0"/>
          <w:numId w:val="3"/>
        </w:numPr>
        <w:spacing w:before="0" w:beforeAutospacing="0" w:after="0" w:afterAutospacing="0"/>
        <w:textAlignment w:val="baseline"/>
        <w:rPr>
          <w:rStyle w:val="normaltextrun"/>
          <w:rFonts w:ascii="Calibri" w:hAnsi="Calibri"/>
          <w:b/>
          <w:bCs/>
          <w:sz w:val="22"/>
          <w:szCs w:val="22"/>
        </w:rPr>
      </w:pPr>
      <w:r w:rsidRPr="00665ECD">
        <w:rPr>
          <w:rStyle w:val="normaltextrun"/>
          <w:rFonts w:ascii="Calibri" w:eastAsia="Cambria" w:hAnsi="Calibri"/>
          <w:b/>
          <w:sz w:val="22"/>
          <w:szCs w:val="22"/>
        </w:rPr>
        <w:t>Submit</w:t>
      </w:r>
      <w:r>
        <w:rPr>
          <w:rStyle w:val="normaltextrun"/>
          <w:rFonts w:ascii="Calibri" w:eastAsia="Cambria" w:hAnsi="Calibri"/>
          <w:sz w:val="22"/>
          <w:szCs w:val="22"/>
        </w:rPr>
        <w:t xml:space="preserve"> </w:t>
      </w:r>
      <w:r w:rsidR="00C71CC8">
        <w:rPr>
          <w:rStyle w:val="normaltextrun"/>
          <w:rFonts w:ascii="Calibri" w:eastAsia="Cambria" w:hAnsi="Calibri"/>
          <w:sz w:val="22"/>
          <w:szCs w:val="22"/>
        </w:rPr>
        <w:t xml:space="preserve">your SPOT course </w:t>
      </w:r>
      <w:r>
        <w:rPr>
          <w:rStyle w:val="normaltextrun"/>
          <w:rFonts w:ascii="Calibri" w:eastAsia="Cambria" w:hAnsi="Calibri"/>
          <w:sz w:val="22"/>
          <w:szCs w:val="22"/>
        </w:rPr>
        <w:t xml:space="preserve">by </w:t>
      </w:r>
      <w:r w:rsidR="00665ECD">
        <w:rPr>
          <w:rStyle w:val="normaltextrun"/>
          <w:rFonts w:ascii="Calibri" w:eastAsia="Cambria" w:hAnsi="Calibri"/>
          <w:sz w:val="22"/>
          <w:szCs w:val="22"/>
        </w:rPr>
        <w:t>October</w:t>
      </w:r>
      <w:r w:rsidRPr="008F061A">
        <w:rPr>
          <w:rStyle w:val="normaltextrun"/>
          <w:rFonts w:ascii="Calibri" w:eastAsia="Cambria" w:hAnsi="Calibri"/>
          <w:sz w:val="22"/>
          <w:szCs w:val="22"/>
        </w:rPr>
        <w:t xml:space="preserve"> 1 for certification by </w:t>
      </w:r>
      <w:r w:rsidR="00665ECD">
        <w:rPr>
          <w:rStyle w:val="normaltextrun"/>
          <w:rFonts w:ascii="Calibri" w:eastAsia="Cambria" w:hAnsi="Calibri"/>
          <w:sz w:val="22"/>
          <w:szCs w:val="22"/>
        </w:rPr>
        <w:t>Spring 2022</w:t>
      </w:r>
      <w:r>
        <w:rPr>
          <w:rStyle w:val="eop"/>
          <w:rFonts w:ascii="Calibri" w:eastAsiaTheme="majorEastAsia" w:hAnsi="Calibri"/>
          <w:sz w:val="22"/>
          <w:szCs w:val="22"/>
        </w:rPr>
        <w:t xml:space="preserve">.  </w:t>
      </w:r>
      <w:r w:rsidRPr="008F061A">
        <w:rPr>
          <w:rStyle w:val="normaltextrun"/>
          <w:rFonts w:ascii="Calibri" w:hAnsi="Calibri"/>
          <w:sz w:val="22"/>
          <w:szCs w:val="22"/>
        </w:rPr>
        <w:t>Actual certification timing depend</w:t>
      </w:r>
      <w:r w:rsidR="008E7A4C">
        <w:rPr>
          <w:rStyle w:val="normaltextrun"/>
          <w:rFonts w:ascii="Calibri" w:hAnsi="Calibri"/>
          <w:sz w:val="22"/>
          <w:szCs w:val="22"/>
        </w:rPr>
        <w:t>s</w:t>
      </w:r>
      <w:r w:rsidRPr="008F061A">
        <w:rPr>
          <w:rStyle w:val="normaltextrun"/>
          <w:rFonts w:ascii="Calibri" w:hAnsi="Calibri"/>
          <w:sz w:val="22"/>
          <w:szCs w:val="22"/>
        </w:rPr>
        <w:t xml:space="preserve"> on original course condition, faculty responsiveness, task completion, and accessibility issues. </w:t>
      </w:r>
      <w:r>
        <w:rPr>
          <w:rStyle w:val="normaltextrun"/>
          <w:rFonts w:ascii="Calibri" w:hAnsi="Calibri"/>
          <w:sz w:val="22"/>
          <w:szCs w:val="22"/>
        </w:rPr>
        <w:t xml:space="preserve"> </w:t>
      </w:r>
      <w:r w:rsidRPr="00A3520B">
        <w:rPr>
          <w:rStyle w:val="normaltextrun"/>
          <w:rFonts w:ascii="Calibri" w:hAnsi="Calibri"/>
          <w:b/>
          <w:bCs/>
          <w:sz w:val="22"/>
          <w:szCs w:val="22"/>
        </w:rPr>
        <w:t>SUBMIT EARLY!</w:t>
      </w:r>
      <w:r w:rsidR="008E7A4C">
        <w:rPr>
          <w:rStyle w:val="normaltextrun"/>
          <w:rFonts w:ascii="Calibri" w:hAnsi="Calibri"/>
          <w:b/>
          <w:bCs/>
          <w:sz w:val="22"/>
          <w:szCs w:val="22"/>
        </w:rPr>
        <w:t xml:space="preserve">  </w:t>
      </w:r>
      <w:r w:rsidR="008E7A4C">
        <w:rPr>
          <w:rStyle w:val="normaltextrun"/>
          <w:rFonts w:ascii="Calibri" w:hAnsi="Calibri"/>
          <w:sz w:val="22"/>
          <w:szCs w:val="22"/>
        </w:rPr>
        <w:t xml:space="preserve">We have three reviewers working </w:t>
      </w:r>
      <w:r w:rsidR="00665ECD">
        <w:rPr>
          <w:rStyle w:val="normaltextrun"/>
          <w:rFonts w:ascii="Calibri" w:hAnsi="Calibri"/>
          <w:sz w:val="22"/>
          <w:szCs w:val="22"/>
        </w:rPr>
        <w:t>this fall and winter</w:t>
      </w:r>
      <w:r w:rsidR="008E7A4C">
        <w:rPr>
          <w:rStyle w:val="normaltextrun"/>
          <w:rFonts w:ascii="Calibri" w:hAnsi="Calibri"/>
          <w:sz w:val="22"/>
          <w:szCs w:val="22"/>
        </w:rPr>
        <w:t xml:space="preserve"> to certify faculty.</w:t>
      </w:r>
    </w:p>
    <w:p w14:paraId="7908C711" w14:textId="77777777" w:rsidR="005F6D1E" w:rsidRDefault="005F6D1E" w:rsidP="006B203E">
      <w:pPr>
        <w:pStyle w:val="paragraph"/>
        <w:numPr>
          <w:ilvl w:val="0"/>
          <w:numId w:val="2"/>
        </w:numPr>
        <w:spacing w:before="0" w:beforeAutospacing="0" w:after="0" w:afterAutospacing="0"/>
        <w:textAlignment w:val="baseline"/>
        <w:rPr>
          <w:rStyle w:val="eop"/>
          <w:rFonts w:ascii="Calibri" w:hAnsi="Calibri"/>
          <w:sz w:val="22"/>
          <w:szCs w:val="22"/>
        </w:rPr>
      </w:pPr>
      <w:r w:rsidRPr="005F6D1E">
        <w:rPr>
          <w:rStyle w:val="eop"/>
          <w:rFonts w:ascii="Calibri" w:eastAsiaTheme="majorEastAsia" w:hAnsi="Calibri"/>
          <w:sz w:val="22"/>
          <w:szCs w:val="22"/>
        </w:rPr>
        <w:t>The SPOT equivalent is the 4-week Introduction to Asynchronous Online Teaching and Learning (formerly IOTL, now IAOTL) offered through @ONE.  Send your badge to Catherine McKee.</w:t>
      </w:r>
    </w:p>
    <w:p w14:paraId="71C65274" w14:textId="632B4143" w:rsidR="005F6D1E" w:rsidRDefault="005F6D1E" w:rsidP="006B203E">
      <w:pPr>
        <w:pStyle w:val="paragraph"/>
        <w:numPr>
          <w:ilvl w:val="0"/>
          <w:numId w:val="2"/>
        </w:numPr>
        <w:spacing w:before="0" w:beforeAutospacing="0" w:after="0" w:afterAutospacing="0"/>
        <w:textAlignment w:val="baseline"/>
        <w:rPr>
          <w:rStyle w:val="eop"/>
          <w:rFonts w:ascii="Calibri" w:hAnsi="Calibri"/>
          <w:sz w:val="22"/>
          <w:szCs w:val="22"/>
        </w:rPr>
      </w:pPr>
      <w:r w:rsidRPr="005F6D1E">
        <w:rPr>
          <w:rStyle w:val="eop"/>
          <w:rFonts w:ascii="Calibri" w:eastAsiaTheme="majorEastAsia" w:hAnsi="Calibri"/>
          <w:sz w:val="22"/>
          <w:szCs w:val="22"/>
        </w:rPr>
        <w:t xml:space="preserve">Faculty who completed the </w:t>
      </w:r>
      <w:r w:rsidR="008E7A4C">
        <w:rPr>
          <w:rStyle w:val="eop"/>
          <w:rFonts w:ascii="Calibri" w:eastAsiaTheme="majorEastAsia" w:hAnsi="Calibri"/>
          <w:sz w:val="22"/>
          <w:szCs w:val="22"/>
        </w:rPr>
        <w:t xml:space="preserve">12-week </w:t>
      </w:r>
      <w:r w:rsidRPr="005F6D1E">
        <w:rPr>
          <w:rStyle w:val="eop"/>
          <w:rFonts w:ascii="Calibri" w:eastAsiaTheme="majorEastAsia" w:hAnsi="Calibri"/>
          <w:sz w:val="22"/>
          <w:szCs w:val="22"/>
        </w:rPr>
        <w:t>Online Teaching and Design (OTD) certificate through @ONE can also earn SPOT certification.  Send your badge to Catherine McKee.</w:t>
      </w:r>
    </w:p>
    <w:p w14:paraId="6B2D4BA3" w14:textId="77226270" w:rsidR="005F6D1E" w:rsidRPr="005F6D1E" w:rsidRDefault="005F6D1E" w:rsidP="006B203E">
      <w:pPr>
        <w:pStyle w:val="paragraph"/>
        <w:numPr>
          <w:ilvl w:val="0"/>
          <w:numId w:val="2"/>
        </w:numPr>
        <w:spacing w:before="0" w:beforeAutospacing="0" w:after="0" w:afterAutospacing="0"/>
        <w:textAlignment w:val="baseline"/>
        <w:rPr>
          <w:rStyle w:val="eop"/>
          <w:rFonts w:ascii="Calibri" w:hAnsi="Calibri"/>
          <w:sz w:val="22"/>
          <w:szCs w:val="22"/>
        </w:rPr>
      </w:pPr>
      <w:r w:rsidRPr="005F6D1E">
        <w:rPr>
          <w:rStyle w:val="eop"/>
          <w:rFonts w:ascii="Calibri" w:eastAsiaTheme="majorEastAsia" w:hAnsi="Calibri"/>
          <w:sz w:val="22"/>
          <w:szCs w:val="22"/>
        </w:rPr>
        <w:t xml:space="preserve">The Distance Learning Committee is in the process of evaluating other college trainings, pending Academic Senate approval.  </w:t>
      </w:r>
      <w:r w:rsidR="008E7A4C">
        <w:rPr>
          <w:rStyle w:val="eop"/>
          <w:rFonts w:ascii="Calibri" w:eastAsiaTheme="majorEastAsia" w:hAnsi="Calibri"/>
          <w:sz w:val="22"/>
          <w:szCs w:val="22"/>
        </w:rPr>
        <w:t>Stay tuned.</w:t>
      </w:r>
    </w:p>
    <w:p w14:paraId="7B0F48B3" w14:textId="1464E91A" w:rsidR="005F6D1E" w:rsidRDefault="005F6D1E" w:rsidP="005F6D1E">
      <w:pPr>
        <w:pStyle w:val="paragraph"/>
        <w:spacing w:before="0" w:beforeAutospacing="0" w:after="0" w:afterAutospacing="0"/>
        <w:textAlignment w:val="baseline"/>
        <w:rPr>
          <w:rStyle w:val="Hyperlink"/>
          <w:rFonts w:ascii="Calibri" w:eastAsiaTheme="majorEastAsia" w:hAnsi="Calibri"/>
          <w:sz w:val="22"/>
          <w:szCs w:val="22"/>
        </w:rPr>
      </w:pPr>
      <w:r w:rsidRPr="008F061A">
        <w:rPr>
          <w:rStyle w:val="eop"/>
          <w:rFonts w:ascii="Calibri" w:eastAsiaTheme="majorEastAsia" w:hAnsi="Calibri"/>
          <w:sz w:val="22"/>
          <w:szCs w:val="22"/>
        </w:rPr>
        <w:t xml:space="preserve">Please contact Catherine McKee, Assistant Distance Learning Coordinator, for more information.  </w:t>
      </w:r>
      <w:hyperlink r:id="rId12" w:history="1">
        <w:r w:rsidRPr="008F061A">
          <w:rPr>
            <w:rStyle w:val="Hyperlink"/>
            <w:rFonts w:ascii="Calibri" w:eastAsiaTheme="majorEastAsia" w:hAnsi="Calibri"/>
            <w:sz w:val="22"/>
            <w:szCs w:val="22"/>
          </w:rPr>
          <w:t>cmckee@mtsac.edu</w:t>
        </w:r>
      </w:hyperlink>
    </w:p>
    <w:p w14:paraId="462FD493" w14:textId="77777777" w:rsidR="005F6D1E" w:rsidRPr="008F061A" w:rsidRDefault="005F6D1E" w:rsidP="005F6D1E">
      <w:pPr>
        <w:pStyle w:val="paragraph"/>
        <w:spacing w:before="0" w:beforeAutospacing="0" w:after="0" w:afterAutospacing="0"/>
        <w:textAlignment w:val="baseline"/>
        <w:rPr>
          <w:rStyle w:val="eop"/>
          <w:rFonts w:ascii="Calibri" w:eastAsiaTheme="majorEastAsia" w:hAnsi="Calibri"/>
          <w:sz w:val="22"/>
          <w:szCs w:val="22"/>
        </w:rPr>
      </w:pPr>
    </w:p>
    <w:p w14:paraId="0E542688" w14:textId="5DFFA413" w:rsidR="00E91822" w:rsidRPr="000B796E" w:rsidRDefault="00E91822" w:rsidP="00E91822">
      <w:pPr>
        <w:pStyle w:val="Heading2"/>
        <w:spacing w:before="55"/>
        <w:rPr>
          <w:rFonts w:ascii="Tahoma" w:hAnsi="Tahoma"/>
          <w:bCs/>
          <w:color w:val="7030A0"/>
          <w:spacing w:val="-3"/>
          <w:szCs w:val="28"/>
        </w:rPr>
      </w:pPr>
      <w:r w:rsidRPr="000B796E">
        <w:rPr>
          <w:rFonts w:ascii="Tahoma" w:hAnsi="Tahoma"/>
          <w:bCs/>
          <w:color w:val="7030A0"/>
          <w:spacing w:val="-3"/>
          <w:szCs w:val="28"/>
        </w:rPr>
        <w:t>Faculty Facilitators</w:t>
      </w:r>
    </w:p>
    <w:p w14:paraId="73425676" w14:textId="63222033" w:rsidR="008F313C" w:rsidRPr="008F061A" w:rsidRDefault="00E91822" w:rsidP="00E91822">
      <w:pPr>
        <w:pStyle w:val="xxmsonormal"/>
        <w:shd w:val="clear" w:color="auto" w:fill="FFFFFF"/>
        <w:spacing w:before="0" w:beforeAutospacing="0" w:after="0" w:afterAutospacing="0"/>
        <w:rPr>
          <w:rFonts w:ascii="Calibri" w:hAnsi="Calibri"/>
          <w:color w:val="000000"/>
          <w:sz w:val="22"/>
          <w:szCs w:val="22"/>
          <w:bdr w:val="none" w:sz="0" w:space="0" w:color="auto" w:frame="1"/>
        </w:rPr>
      </w:pPr>
      <w:r w:rsidRPr="008F061A">
        <w:rPr>
          <w:rFonts w:ascii="Calibri" w:hAnsi="Calibri"/>
          <w:b/>
          <w:bCs/>
          <w:color w:val="000000"/>
          <w:sz w:val="22"/>
          <w:szCs w:val="22"/>
          <w:bdr w:val="none" w:sz="0" w:space="0" w:color="auto" w:frame="1"/>
        </w:rPr>
        <w:t>Faculty Facilitators</w:t>
      </w:r>
      <w:r w:rsidRPr="008F061A">
        <w:rPr>
          <w:rFonts w:ascii="Calibri" w:hAnsi="Calibri"/>
          <w:color w:val="000000"/>
          <w:sz w:val="22"/>
          <w:szCs w:val="22"/>
          <w:bdr w:val="none" w:sz="0" w:space="0" w:color="auto" w:frame="1"/>
        </w:rPr>
        <w:t xml:space="preserve"> are </w:t>
      </w:r>
      <w:r w:rsidR="00D04A64">
        <w:rPr>
          <w:rFonts w:ascii="Calibri" w:hAnsi="Calibri"/>
          <w:color w:val="000000"/>
          <w:sz w:val="22"/>
          <w:szCs w:val="22"/>
          <w:bdr w:val="none" w:sz="0" w:space="0" w:color="auto" w:frame="1"/>
        </w:rPr>
        <w:t>back</w:t>
      </w:r>
      <w:r w:rsidRPr="008F061A">
        <w:rPr>
          <w:rFonts w:ascii="Calibri" w:hAnsi="Calibri"/>
          <w:color w:val="000000"/>
          <w:sz w:val="22"/>
          <w:szCs w:val="22"/>
          <w:bdr w:val="none" w:sz="0" w:space="0" w:color="auto" w:frame="1"/>
        </w:rPr>
        <w:t xml:space="preserve">!  </w:t>
      </w:r>
      <w:r w:rsidR="00D04A64">
        <w:rPr>
          <w:rFonts w:ascii="Calibri" w:hAnsi="Calibri"/>
          <w:color w:val="000000"/>
          <w:sz w:val="22"/>
          <w:szCs w:val="22"/>
          <w:bdr w:val="none" w:sz="0" w:space="0" w:color="auto" w:frame="1"/>
        </w:rPr>
        <w:t>F</w:t>
      </w:r>
      <w:r w:rsidRPr="008F061A">
        <w:rPr>
          <w:rFonts w:ascii="Calibri" w:hAnsi="Calibri"/>
          <w:color w:val="000000"/>
          <w:sz w:val="22"/>
          <w:szCs w:val="22"/>
          <w:bdr w:val="none" w:sz="0" w:space="0" w:color="auto" w:frame="1"/>
        </w:rPr>
        <w:t xml:space="preserve">aculty experienced in online teaching and Canvas can answer your setup and design questions.   </w:t>
      </w:r>
      <w:r w:rsidR="00665ECD">
        <w:rPr>
          <w:rFonts w:ascii="Calibri" w:hAnsi="Calibri"/>
          <w:color w:val="000000"/>
          <w:sz w:val="22"/>
          <w:szCs w:val="22"/>
          <w:bdr w:val="none" w:sz="0" w:space="0" w:color="auto" w:frame="1"/>
        </w:rPr>
        <w:t>We have faculty experienced in graphic design, equations editors, and synchronous classes.</w:t>
      </w:r>
    </w:p>
    <w:p w14:paraId="2241C5A3" w14:textId="77777777" w:rsidR="008F313C" w:rsidRPr="008F061A" w:rsidRDefault="008F313C" w:rsidP="00E91822">
      <w:pPr>
        <w:pStyle w:val="xxmsonormal"/>
        <w:shd w:val="clear" w:color="auto" w:fill="FFFFFF"/>
        <w:spacing w:before="0" w:beforeAutospacing="0" w:after="0" w:afterAutospacing="0"/>
        <w:rPr>
          <w:rFonts w:ascii="Calibri" w:hAnsi="Calibri"/>
          <w:color w:val="000000"/>
          <w:sz w:val="22"/>
          <w:szCs w:val="22"/>
          <w:bdr w:val="none" w:sz="0" w:space="0" w:color="auto" w:frame="1"/>
        </w:rPr>
      </w:pPr>
    </w:p>
    <w:p w14:paraId="4C8AD63A" w14:textId="54053254" w:rsidR="00D64718" w:rsidRPr="00D04A64" w:rsidRDefault="00E91822" w:rsidP="00D04A64">
      <w:pPr>
        <w:pStyle w:val="xxmsonormal"/>
        <w:shd w:val="clear" w:color="auto" w:fill="FFFFFF"/>
        <w:spacing w:before="0" w:beforeAutospacing="0" w:after="0" w:afterAutospacing="0"/>
        <w:rPr>
          <w:rStyle w:val="eop"/>
          <w:rFonts w:ascii="Calibri" w:hAnsi="Calibri"/>
          <w:color w:val="000000"/>
          <w:sz w:val="22"/>
          <w:szCs w:val="22"/>
          <w:bdr w:val="none" w:sz="0" w:space="0" w:color="auto" w:frame="1"/>
        </w:rPr>
      </w:pPr>
      <w:r w:rsidRPr="008F061A">
        <w:rPr>
          <w:rFonts w:ascii="Calibri" w:hAnsi="Calibri"/>
          <w:color w:val="000000"/>
          <w:sz w:val="22"/>
          <w:szCs w:val="22"/>
          <w:bdr w:val="none" w:sz="0" w:space="0" w:color="auto" w:frame="1"/>
        </w:rPr>
        <w:t xml:space="preserve">Faculty facilitators </w:t>
      </w:r>
      <w:r w:rsidR="00D04A64">
        <w:rPr>
          <w:rFonts w:ascii="Calibri" w:hAnsi="Calibri"/>
          <w:color w:val="000000"/>
          <w:sz w:val="22"/>
          <w:szCs w:val="22"/>
          <w:bdr w:val="none" w:sz="0" w:space="0" w:color="auto" w:frame="1"/>
        </w:rPr>
        <w:t>can</w:t>
      </w:r>
      <w:r w:rsidRPr="008F061A">
        <w:rPr>
          <w:rFonts w:ascii="Calibri" w:hAnsi="Calibri"/>
          <w:color w:val="000000"/>
          <w:sz w:val="22"/>
          <w:szCs w:val="22"/>
          <w:bdr w:val="none" w:sz="0" w:space="0" w:color="auto" w:frame="1"/>
        </w:rPr>
        <w:t xml:space="preserve"> reached through the email </w:t>
      </w:r>
      <w:hyperlink r:id="rId13" w:tgtFrame="_blank" w:history="1">
        <w:r w:rsidRPr="008F061A">
          <w:rPr>
            <w:rStyle w:val="Hyperlink"/>
            <w:rFonts w:ascii="Calibri" w:hAnsi="Calibri"/>
            <w:b/>
            <w:bCs/>
            <w:sz w:val="22"/>
            <w:szCs w:val="22"/>
            <w:bdr w:val="none" w:sz="0" w:space="0" w:color="auto" w:frame="1"/>
          </w:rPr>
          <w:t>facfac@mtsac.edu</w:t>
        </w:r>
      </w:hyperlink>
      <w:r w:rsidRPr="008F061A">
        <w:rPr>
          <w:rFonts w:ascii="Calibri" w:hAnsi="Calibri"/>
          <w:color w:val="000000"/>
          <w:sz w:val="22"/>
          <w:szCs w:val="22"/>
          <w:bdr w:val="none" w:sz="0" w:space="0" w:color="auto" w:frame="1"/>
        </w:rPr>
        <w:t>.  </w:t>
      </w:r>
    </w:p>
    <w:p w14:paraId="5D76E7F9" w14:textId="77777777" w:rsidR="00451B80" w:rsidRPr="00D83C2A" w:rsidRDefault="00451B80" w:rsidP="007F3C48">
      <w:pPr>
        <w:rPr>
          <w:rFonts w:cstheme="minorHAnsi"/>
          <w:bCs/>
        </w:rPr>
      </w:pPr>
    </w:p>
    <w:p w14:paraId="294EE52C" w14:textId="18657D2E" w:rsidR="007F3C48" w:rsidRPr="008F061A" w:rsidRDefault="007F3C48" w:rsidP="007F3C48">
      <w:pPr>
        <w:rPr>
          <w:rFonts w:cstheme="minorHAnsi"/>
        </w:rPr>
      </w:pPr>
      <w:r w:rsidRPr="008F061A">
        <w:rPr>
          <w:rFonts w:cstheme="minorHAnsi"/>
        </w:rPr>
        <w:t>Respectfully submitted,</w:t>
      </w:r>
    </w:p>
    <w:p w14:paraId="00274CFB" w14:textId="7E809955" w:rsidR="007F3C48" w:rsidRPr="008F061A" w:rsidRDefault="007F3C48" w:rsidP="007F3C48">
      <w:pPr>
        <w:rPr>
          <w:rFonts w:cstheme="minorHAnsi"/>
        </w:rPr>
      </w:pPr>
      <w:r w:rsidRPr="008F061A">
        <w:rPr>
          <w:rFonts w:cstheme="minorHAnsi"/>
        </w:rPr>
        <w:t>Carol Impara</w:t>
      </w:r>
    </w:p>
    <w:p w14:paraId="26874618" w14:textId="4C9E3743" w:rsidR="007F3C48" w:rsidRDefault="007F3C48" w:rsidP="007F3C48">
      <w:pPr>
        <w:rPr>
          <w:rFonts w:cstheme="minorHAnsi"/>
        </w:rPr>
      </w:pPr>
      <w:r w:rsidRPr="008F061A">
        <w:rPr>
          <w:rFonts w:cstheme="minorHAnsi"/>
        </w:rPr>
        <w:t>Distance Learning Faculty Coordinator</w:t>
      </w:r>
    </w:p>
    <w:p w14:paraId="6CBAE578" w14:textId="6250524B" w:rsidR="0063104F" w:rsidRDefault="0063104F" w:rsidP="007F3C48">
      <w:pPr>
        <w:rPr>
          <w:rFonts w:cstheme="minorHAnsi"/>
        </w:rPr>
      </w:pPr>
      <w:r>
        <w:rPr>
          <w:rFonts w:cstheme="minorHAnsi"/>
        </w:rPr>
        <w:t>POCR Lead</w:t>
      </w:r>
    </w:p>
    <w:p w14:paraId="3B2CA057" w14:textId="6DCA3FDA" w:rsidR="009942E8" w:rsidRPr="008F061A" w:rsidRDefault="009942E8" w:rsidP="007F3C48">
      <w:pPr>
        <w:rPr>
          <w:rFonts w:cstheme="minorHAnsi"/>
        </w:rPr>
      </w:pPr>
      <w:r>
        <w:rPr>
          <w:rFonts w:cstheme="minorHAnsi"/>
        </w:rPr>
        <w:t>cimpara@mtsac.edu</w:t>
      </w:r>
    </w:p>
    <w:sectPr w:rsidR="009942E8" w:rsidRPr="008F061A" w:rsidSect="006320B6">
      <w:headerReference w:type="even" r:id="rId14"/>
      <w:footerReference w:type="even" r:id="rId15"/>
      <w:footerReference w:type="default" r:id="rId16"/>
      <w:head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6C25AA" w14:textId="77777777" w:rsidR="00F36AA4" w:rsidRDefault="00F36AA4" w:rsidP="00B83E6D">
      <w:r>
        <w:separator/>
      </w:r>
    </w:p>
  </w:endnote>
  <w:endnote w:type="continuationSeparator" w:id="0">
    <w:p w14:paraId="751A420D" w14:textId="77777777" w:rsidR="00F36AA4" w:rsidRDefault="00F36AA4" w:rsidP="00B83E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398E2" w14:textId="77777777" w:rsidR="00160AFC" w:rsidRDefault="00160AFC" w:rsidP="00B83E6D">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153824"/>
      <w:docPartObj>
        <w:docPartGallery w:val="Page Numbers (Bottom of Page)"/>
        <w:docPartUnique/>
      </w:docPartObj>
    </w:sdtPr>
    <w:sdtEndPr>
      <w:rPr>
        <w:noProof/>
      </w:rPr>
    </w:sdtEndPr>
    <w:sdtContent>
      <w:p w14:paraId="2903CBC8" w14:textId="34D2EB64" w:rsidR="00160AFC" w:rsidRDefault="00160AFC">
        <w:pPr>
          <w:pStyle w:val="Footer"/>
          <w:jc w:val="center"/>
        </w:pPr>
        <w:r>
          <w:fldChar w:fldCharType="begin"/>
        </w:r>
        <w:r>
          <w:instrText xml:space="preserve"> PAGE   \* MERGEFORMAT </w:instrText>
        </w:r>
        <w:r>
          <w:fldChar w:fldCharType="separate"/>
        </w:r>
        <w:r w:rsidR="007758A0">
          <w:rPr>
            <w:noProof/>
          </w:rPr>
          <w:t>3</w:t>
        </w:r>
        <w:r>
          <w:rPr>
            <w:noProof/>
          </w:rPr>
          <w:fldChar w:fldCharType="end"/>
        </w:r>
      </w:p>
    </w:sdtContent>
  </w:sdt>
  <w:p w14:paraId="62431CDC" w14:textId="77777777" w:rsidR="00160AFC" w:rsidRDefault="00160AFC" w:rsidP="00B83E6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1A5BB4" w14:textId="77777777" w:rsidR="00F36AA4" w:rsidRDefault="00F36AA4" w:rsidP="00B83E6D">
      <w:r>
        <w:separator/>
      </w:r>
    </w:p>
  </w:footnote>
  <w:footnote w:type="continuationSeparator" w:id="0">
    <w:p w14:paraId="2104947E" w14:textId="77777777" w:rsidR="00F36AA4" w:rsidRDefault="00F36AA4" w:rsidP="00B83E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4A59C" w14:textId="6DDA1399" w:rsidR="006320B6" w:rsidRDefault="006320B6">
    <w:pPr>
      <w:pStyle w:val="Header"/>
    </w:pPr>
    <w:r>
      <w:t xml:space="preserve">DLC Report </w:t>
    </w:r>
    <w:r w:rsidR="00665ECD">
      <w:t>9/30</w:t>
    </w:r>
    <w:r w:rsidR="0055667A">
      <w:t>/2021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7CA0E" w14:textId="6034F308" w:rsidR="006320B6" w:rsidRDefault="006320B6">
    <w:pPr>
      <w:pStyle w:val="Header"/>
    </w:pPr>
    <w:r>
      <w:t>DLC Report 9/3/2020</w:t>
    </w:r>
  </w:p>
  <w:p w14:paraId="7A0D74C0" w14:textId="77777777" w:rsidR="006320B6" w:rsidRDefault="006320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30469"/>
    <w:multiLevelType w:val="hybridMultilevel"/>
    <w:tmpl w:val="E092DF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6986FFD"/>
    <w:multiLevelType w:val="hybridMultilevel"/>
    <w:tmpl w:val="086A4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345431"/>
    <w:multiLevelType w:val="multilevel"/>
    <w:tmpl w:val="57D4F79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1F180A81"/>
    <w:multiLevelType w:val="hybridMultilevel"/>
    <w:tmpl w:val="90A815A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A315FBE"/>
    <w:multiLevelType w:val="hybridMultilevel"/>
    <w:tmpl w:val="9A620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2F424B"/>
    <w:multiLevelType w:val="multilevel"/>
    <w:tmpl w:val="CE845A64"/>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350C5D66"/>
    <w:multiLevelType w:val="multilevel"/>
    <w:tmpl w:val="BAE6ADD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ADE0744"/>
    <w:multiLevelType w:val="multilevel"/>
    <w:tmpl w:val="B9F2F13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B6F6135"/>
    <w:multiLevelType w:val="multilevel"/>
    <w:tmpl w:val="E5660970"/>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3E5572B8"/>
    <w:multiLevelType w:val="multilevel"/>
    <w:tmpl w:val="A7DAC8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F782726"/>
    <w:multiLevelType w:val="multilevel"/>
    <w:tmpl w:val="3A7881F6"/>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45F46FBC"/>
    <w:multiLevelType w:val="multilevel"/>
    <w:tmpl w:val="8372134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43A7B01"/>
    <w:multiLevelType w:val="multilevel"/>
    <w:tmpl w:val="596AC7A2"/>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5E9C4CF6"/>
    <w:multiLevelType w:val="hybridMultilevel"/>
    <w:tmpl w:val="63A2A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B16C51"/>
    <w:multiLevelType w:val="hybridMultilevel"/>
    <w:tmpl w:val="71CC1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30628EB"/>
    <w:multiLevelType w:val="hybridMultilevel"/>
    <w:tmpl w:val="062E5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5484CAB"/>
    <w:multiLevelType w:val="hybridMultilevel"/>
    <w:tmpl w:val="193A23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7FD1791"/>
    <w:multiLevelType w:val="multilevel"/>
    <w:tmpl w:val="9334BE74"/>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682A63AA"/>
    <w:multiLevelType w:val="multilevel"/>
    <w:tmpl w:val="7B889C7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69B477B1"/>
    <w:multiLevelType w:val="hybridMultilevel"/>
    <w:tmpl w:val="3348A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6F56BE"/>
    <w:multiLevelType w:val="multilevel"/>
    <w:tmpl w:val="08923A8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72B145F1"/>
    <w:multiLevelType w:val="multilevel"/>
    <w:tmpl w:val="E40AF09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741227DB"/>
    <w:multiLevelType w:val="multilevel"/>
    <w:tmpl w:val="77CEB31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79ED4916"/>
    <w:multiLevelType w:val="multilevel"/>
    <w:tmpl w:val="205826A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7E2F1DE7"/>
    <w:multiLevelType w:val="hybridMultilevel"/>
    <w:tmpl w:val="9B241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1"/>
  </w:num>
  <w:num w:numId="4">
    <w:abstractNumId w:val="19"/>
  </w:num>
  <w:num w:numId="5">
    <w:abstractNumId w:val="9"/>
  </w:num>
  <w:num w:numId="6">
    <w:abstractNumId w:val="2"/>
  </w:num>
  <w:num w:numId="7">
    <w:abstractNumId w:val="21"/>
  </w:num>
  <w:num w:numId="8">
    <w:abstractNumId w:val="12"/>
  </w:num>
  <w:num w:numId="9">
    <w:abstractNumId w:val="8"/>
  </w:num>
  <w:num w:numId="10">
    <w:abstractNumId w:val="6"/>
  </w:num>
  <w:num w:numId="11">
    <w:abstractNumId w:val="11"/>
  </w:num>
  <w:num w:numId="12">
    <w:abstractNumId w:val="20"/>
  </w:num>
  <w:num w:numId="13">
    <w:abstractNumId w:val="18"/>
  </w:num>
  <w:num w:numId="14">
    <w:abstractNumId w:val="10"/>
  </w:num>
  <w:num w:numId="15">
    <w:abstractNumId w:val="5"/>
  </w:num>
  <w:num w:numId="16">
    <w:abstractNumId w:val="17"/>
  </w:num>
  <w:num w:numId="17">
    <w:abstractNumId w:val="7"/>
  </w:num>
  <w:num w:numId="18">
    <w:abstractNumId w:val="22"/>
  </w:num>
  <w:num w:numId="19">
    <w:abstractNumId w:val="23"/>
  </w:num>
  <w:num w:numId="20">
    <w:abstractNumId w:val="14"/>
  </w:num>
  <w:num w:numId="21">
    <w:abstractNumId w:val="24"/>
  </w:num>
  <w:num w:numId="22">
    <w:abstractNumId w:val="4"/>
  </w:num>
  <w:num w:numId="23">
    <w:abstractNumId w:val="16"/>
  </w:num>
  <w:num w:numId="24">
    <w:abstractNumId w:val="0"/>
  </w:num>
  <w:num w:numId="25">
    <w:abstractNumId w:val="1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02ED"/>
    <w:rsid w:val="0000590D"/>
    <w:rsid w:val="00007BB7"/>
    <w:rsid w:val="00020A65"/>
    <w:rsid w:val="0003111D"/>
    <w:rsid w:val="000558D3"/>
    <w:rsid w:val="00064796"/>
    <w:rsid w:val="00072CE8"/>
    <w:rsid w:val="000B796E"/>
    <w:rsid w:val="000D1C97"/>
    <w:rsid w:val="000D352B"/>
    <w:rsid w:val="00100A77"/>
    <w:rsid w:val="0012097A"/>
    <w:rsid w:val="00141726"/>
    <w:rsid w:val="00160AFC"/>
    <w:rsid w:val="00170B08"/>
    <w:rsid w:val="001752B8"/>
    <w:rsid w:val="0019587D"/>
    <w:rsid w:val="00197034"/>
    <w:rsid w:val="001A2866"/>
    <w:rsid w:val="001B216D"/>
    <w:rsid w:val="001B5085"/>
    <w:rsid w:val="001C15EF"/>
    <w:rsid w:val="001E658C"/>
    <w:rsid w:val="001F0049"/>
    <w:rsid w:val="001F68E2"/>
    <w:rsid w:val="0020699F"/>
    <w:rsid w:val="00226376"/>
    <w:rsid w:val="002271F6"/>
    <w:rsid w:val="0025050A"/>
    <w:rsid w:val="00271BD0"/>
    <w:rsid w:val="002B5895"/>
    <w:rsid w:val="002E0558"/>
    <w:rsid w:val="002E1435"/>
    <w:rsid w:val="002E5264"/>
    <w:rsid w:val="002F4C1F"/>
    <w:rsid w:val="00315321"/>
    <w:rsid w:val="0032185A"/>
    <w:rsid w:val="00342B84"/>
    <w:rsid w:val="00343C71"/>
    <w:rsid w:val="0034736A"/>
    <w:rsid w:val="003562AE"/>
    <w:rsid w:val="003937BB"/>
    <w:rsid w:val="003A1D80"/>
    <w:rsid w:val="003B39FE"/>
    <w:rsid w:val="003B4AC6"/>
    <w:rsid w:val="00402325"/>
    <w:rsid w:val="00451B80"/>
    <w:rsid w:val="00452A06"/>
    <w:rsid w:val="00457203"/>
    <w:rsid w:val="00472224"/>
    <w:rsid w:val="004913EB"/>
    <w:rsid w:val="0049216E"/>
    <w:rsid w:val="00497C2A"/>
    <w:rsid w:val="004A4A33"/>
    <w:rsid w:val="004B5475"/>
    <w:rsid w:val="004C0088"/>
    <w:rsid w:val="004F1F22"/>
    <w:rsid w:val="00507919"/>
    <w:rsid w:val="00510918"/>
    <w:rsid w:val="0055667A"/>
    <w:rsid w:val="00572EAD"/>
    <w:rsid w:val="005926CB"/>
    <w:rsid w:val="00597345"/>
    <w:rsid w:val="005A0E96"/>
    <w:rsid w:val="005C28EB"/>
    <w:rsid w:val="005E6C8B"/>
    <w:rsid w:val="005F6AD0"/>
    <w:rsid w:val="005F6D1E"/>
    <w:rsid w:val="00600101"/>
    <w:rsid w:val="006064BE"/>
    <w:rsid w:val="0063104F"/>
    <w:rsid w:val="006320B6"/>
    <w:rsid w:val="006548B9"/>
    <w:rsid w:val="00665ECD"/>
    <w:rsid w:val="00670039"/>
    <w:rsid w:val="00673827"/>
    <w:rsid w:val="0069662C"/>
    <w:rsid w:val="006B0D99"/>
    <w:rsid w:val="006B203E"/>
    <w:rsid w:val="006C6C06"/>
    <w:rsid w:val="006F0F99"/>
    <w:rsid w:val="007012F7"/>
    <w:rsid w:val="00766F31"/>
    <w:rsid w:val="00770756"/>
    <w:rsid w:val="00773731"/>
    <w:rsid w:val="007758A0"/>
    <w:rsid w:val="00776B7B"/>
    <w:rsid w:val="00796DCB"/>
    <w:rsid w:val="007A79B1"/>
    <w:rsid w:val="007C51D5"/>
    <w:rsid w:val="007D10AF"/>
    <w:rsid w:val="007F3C48"/>
    <w:rsid w:val="007F5116"/>
    <w:rsid w:val="00820BDF"/>
    <w:rsid w:val="00820E0A"/>
    <w:rsid w:val="008225FC"/>
    <w:rsid w:val="00824DBA"/>
    <w:rsid w:val="00832067"/>
    <w:rsid w:val="008441BC"/>
    <w:rsid w:val="00852A53"/>
    <w:rsid w:val="008642E1"/>
    <w:rsid w:val="008B7474"/>
    <w:rsid w:val="008E7A4C"/>
    <w:rsid w:val="008F061A"/>
    <w:rsid w:val="008F16F6"/>
    <w:rsid w:val="008F313C"/>
    <w:rsid w:val="0090386C"/>
    <w:rsid w:val="0090470F"/>
    <w:rsid w:val="0092425A"/>
    <w:rsid w:val="00936977"/>
    <w:rsid w:val="0095066A"/>
    <w:rsid w:val="009915AF"/>
    <w:rsid w:val="009942E8"/>
    <w:rsid w:val="009A1584"/>
    <w:rsid w:val="009D243B"/>
    <w:rsid w:val="009F68ED"/>
    <w:rsid w:val="00A01380"/>
    <w:rsid w:val="00A16DFB"/>
    <w:rsid w:val="00A3520B"/>
    <w:rsid w:val="00A44CF8"/>
    <w:rsid w:val="00A47D6A"/>
    <w:rsid w:val="00A5620C"/>
    <w:rsid w:val="00AA6827"/>
    <w:rsid w:val="00AB1F55"/>
    <w:rsid w:val="00AF19F4"/>
    <w:rsid w:val="00B26871"/>
    <w:rsid w:val="00B6206A"/>
    <w:rsid w:val="00B82868"/>
    <w:rsid w:val="00B83A88"/>
    <w:rsid w:val="00B83E6D"/>
    <w:rsid w:val="00B97039"/>
    <w:rsid w:val="00BA06E1"/>
    <w:rsid w:val="00BA19F9"/>
    <w:rsid w:val="00BA278B"/>
    <w:rsid w:val="00BA5B11"/>
    <w:rsid w:val="00BB2EED"/>
    <w:rsid w:val="00BC07F6"/>
    <w:rsid w:val="00BC1640"/>
    <w:rsid w:val="00BD2A9E"/>
    <w:rsid w:val="00BD7523"/>
    <w:rsid w:val="00BE6D75"/>
    <w:rsid w:val="00BF146D"/>
    <w:rsid w:val="00C01D6C"/>
    <w:rsid w:val="00C034F3"/>
    <w:rsid w:val="00C30781"/>
    <w:rsid w:val="00C3441D"/>
    <w:rsid w:val="00C40CB8"/>
    <w:rsid w:val="00C46B61"/>
    <w:rsid w:val="00C518A1"/>
    <w:rsid w:val="00C60BD3"/>
    <w:rsid w:val="00C636A0"/>
    <w:rsid w:val="00C71CC8"/>
    <w:rsid w:val="00CB2B39"/>
    <w:rsid w:val="00CB387A"/>
    <w:rsid w:val="00CB43DA"/>
    <w:rsid w:val="00CC708C"/>
    <w:rsid w:val="00CE1028"/>
    <w:rsid w:val="00CE2C00"/>
    <w:rsid w:val="00CE5D24"/>
    <w:rsid w:val="00CF1EA5"/>
    <w:rsid w:val="00D017E0"/>
    <w:rsid w:val="00D0261E"/>
    <w:rsid w:val="00D04A64"/>
    <w:rsid w:val="00D13271"/>
    <w:rsid w:val="00D17025"/>
    <w:rsid w:val="00D27727"/>
    <w:rsid w:val="00D4196C"/>
    <w:rsid w:val="00D62A31"/>
    <w:rsid w:val="00D64718"/>
    <w:rsid w:val="00D83C2A"/>
    <w:rsid w:val="00DA6722"/>
    <w:rsid w:val="00DA6A84"/>
    <w:rsid w:val="00DB77A6"/>
    <w:rsid w:val="00DE49C0"/>
    <w:rsid w:val="00E301CF"/>
    <w:rsid w:val="00E329B5"/>
    <w:rsid w:val="00E620A8"/>
    <w:rsid w:val="00E91822"/>
    <w:rsid w:val="00EA1716"/>
    <w:rsid w:val="00EB127D"/>
    <w:rsid w:val="00EB5987"/>
    <w:rsid w:val="00EC00BB"/>
    <w:rsid w:val="00ED17A7"/>
    <w:rsid w:val="00ED2BBD"/>
    <w:rsid w:val="00ED7327"/>
    <w:rsid w:val="00EE13D8"/>
    <w:rsid w:val="00EE320B"/>
    <w:rsid w:val="00EF02ED"/>
    <w:rsid w:val="00EF086E"/>
    <w:rsid w:val="00F05016"/>
    <w:rsid w:val="00F071C7"/>
    <w:rsid w:val="00F12783"/>
    <w:rsid w:val="00F36AA4"/>
    <w:rsid w:val="00F75B9B"/>
    <w:rsid w:val="00F8090D"/>
    <w:rsid w:val="00F85B2A"/>
    <w:rsid w:val="00F8680D"/>
    <w:rsid w:val="00F9111D"/>
    <w:rsid w:val="00FB6D77"/>
    <w:rsid w:val="00FD2B47"/>
    <w:rsid w:val="00FF23C1"/>
    <w:rsid w:val="2386264B"/>
    <w:rsid w:val="340527C7"/>
    <w:rsid w:val="5A921C56"/>
    <w:rsid w:val="67F731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8F6ADB"/>
  <w15:chartTrackingRefBased/>
  <w15:docId w15:val="{55557F43-F9B7-48E7-BEA9-8AB80B4F9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CE5D24"/>
    <w:pPr>
      <w:widowControl w:val="0"/>
      <w:spacing w:after="0" w:line="240" w:lineRule="auto"/>
    </w:pPr>
  </w:style>
  <w:style w:type="paragraph" w:styleId="Heading1">
    <w:name w:val="heading 1"/>
    <w:basedOn w:val="Normal"/>
    <w:link w:val="Heading1Char"/>
    <w:uiPriority w:val="1"/>
    <w:qFormat/>
    <w:rsid w:val="00CE5D24"/>
    <w:pPr>
      <w:spacing w:before="18"/>
      <w:ind w:left="100"/>
      <w:outlineLvl w:val="0"/>
    </w:pPr>
    <w:rPr>
      <w:rFonts w:ascii="Cambria" w:eastAsia="Cambria" w:hAnsi="Cambria"/>
      <w:sz w:val="56"/>
      <w:szCs w:val="56"/>
    </w:rPr>
  </w:style>
  <w:style w:type="paragraph" w:styleId="Heading2">
    <w:name w:val="heading 2"/>
    <w:basedOn w:val="Normal"/>
    <w:next w:val="Normal"/>
    <w:link w:val="Heading2Char"/>
    <w:uiPriority w:val="9"/>
    <w:unhideWhenUsed/>
    <w:qFormat/>
    <w:rsid w:val="00C46B61"/>
    <w:pPr>
      <w:keepNext/>
      <w:keepLines/>
      <w:spacing w:before="40"/>
      <w:outlineLvl w:val="1"/>
    </w:pPr>
    <w:rPr>
      <w:rFonts w:asciiTheme="majorHAnsi" w:eastAsiaTheme="majorEastAsia" w:hAnsiTheme="majorHAnsi" w:cstheme="majorBidi"/>
      <w:b/>
      <w:color w:val="000000" w:themeColor="text1"/>
      <w:sz w:val="28"/>
      <w:szCs w:val="26"/>
    </w:rPr>
  </w:style>
  <w:style w:type="paragraph" w:styleId="Heading3">
    <w:name w:val="heading 3"/>
    <w:basedOn w:val="Normal"/>
    <w:next w:val="Normal"/>
    <w:link w:val="Heading3Char"/>
    <w:uiPriority w:val="9"/>
    <w:unhideWhenUsed/>
    <w:qFormat/>
    <w:rsid w:val="00CB43DA"/>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C46B61"/>
    <w:pPr>
      <w:keepNext/>
      <w:keepLines/>
      <w:spacing w:before="40"/>
      <w:outlineLvl w:val="3"/>
    </w:pPr>
    <w:rPr>
      <w:rFonts w:asciiTheme="majorHAnsi" w:eastAsiaTheme="majorEastAsia" w:hAnsiTheme="majorHAnsi" w:cstheme="majorBidi"/>
      <w:b/>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51D5"/>
    <w:rPr>
      <w:color w:val="0563C1" w:themeColor="hyperlink"/>
      <w:u w:val="single"/>
    </w:rPr>
  </w:style>
  <w:style w:type="paragraph" w:styleId="BalloonText">
    <w:name w:val="Balloon Text"/>
    <w:basedOn w:val="Normal"/>
    <w:link w:val="BalloonTextChar"/>
    <w:uiPriority w:val="99"/>
    <w:semiHidden/>
    <w:unhideWhenUsed/>
    <w:rsid w:val="00AF19F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19F4"/>
    <w:rPr>
      <w:rFonts w:ascii="Segoe UI" w:hAnsi="Segoe UI" w:cs="Segoe UI"/>
      <w:sz w:val="18"/>
      <w:szCs w:val="18"/>
    </w:rPr>
  </w:style>
  <w:style w:type="character" w:customStyle="1" w:styleId="Heading1Char">
    <w:name w:val="Heading 1 Char"/>
    <w:basedOn w:val="DefaultParagraphFont"/>
    <w:link w:val="Heading1"/>
    <w:uiPriority w:val="1"/>
    <w:rsid w:val="00CE5D24"/>
    <w:rPr>
      <w:rFonts w:ascii="Cambria" w:eastAsia="Cambria" w:hAnsi="Cambria"/>
      <w:sz w:val="56"/>
      <w:szCs w:val="56"/>
    </w:rPr>
  </w:style>
  <w:style w:type="character" w:customStyle="1" w:styleId="Heading2Char">
    <w:name w:val="Heading 2 Char"/>
    <w:basedOn w:val="DefaultParagraphFont"/>
    <w:link w:val="Heading2"/>
    <w:uiPriority w:val="9"/>
    <w:rsid w:val="00C46B61"/>
    <w:rPr>
      <w:rFonts w:asciiTheme="majorHAnsi" w:eastAsiaTheme="majorEastAsia" w:hAnsiTheme="majorHAnsi" w:cstheme="majorBidi"/>
      <w:b/>
      <w:color w:val="000000" w:themeColor="text1"/>
      <w:sz w:val="28"/>
      <w:szCs w:val="26"/>
    </w:rPr>
  </w:style>
  <w:style w:type="paragraph" w:styleId="BodyText">
    <w:name w:val="Body Text"/>
    <w:basedOn w:val="Normal"/>
    <w:link w:val="BodyTextChar"/>
    <w:uiPriority w:val="1"/>
    <w:qFormat/>
    <w:rsid w:val="00CE5D24"/>
    <w:pPr>
      <w:spacing w:before="11"/>
      <w:ind w:left="444" w:hanging="360"/>
    </w:pPr>
    <w:rPr>
      <w:rFonts w:ascii="Calibri" w:eastAsia="Calibri" w:hAnsi="Calibri"/>
    </w:rPr>
  </w:style>
  <w:style w:type="character" w:customStyle="1" w:styleId="BodyTextChar">
    <w:name w:val="Body Text Char"/>
    <w:basedOn w:val="DefaultParagraphFont"/>
    <w:link w:val="BodyText"/>
    <w:uiPriority w:val="1"/>
    <w:rsid w:val="00CE5D24"/>
    <w:rPr>
      <w:rFonts w:ascii="Calibri" w:eastAsia="Calibri" w:hAnsi="Calibri"/>
    </w:rPr>
  </w:style>
  <w:style w:type="character" w:customStyle="1" w:styleId="Heading3Char">
    <w:name w:val="Heading 3 Char"/>
    <w:basedOn w:val="DefaultParagraphFont"/>
    <w:link w:val="Heading3"/>
    <w:uiPriority w:val="9"/>
    <w:rsid w:val="00CB43DA"/>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CB43DA"/>
    <w:pPr>
      <w:ind w:left="720"/>
      <w:contextualSpacing/>
    </w:pPr>
  </w:style>
  <w:style w:type="paragraph" w:styleId="Header">
    <w:name w:val="header"/>
    <w:basedOn w:val="Normal"/>
    <w:link w:val="HeaderChar"/>
    <w:uiPriority w:val="99"/>
    <w:unhideWhenUsed/>
    <w:rsid w:val="00B83E6D"/>
    <w:pPr>
      <w:tabs>
        <w:tab w:val="center" w:pos="4680"/>
        <w:tab w:val="right" w:pos="9360"/>
      </w:tabs>
    </w:pPr>
  </w:style>
  <w:style w:type="character" w:customStyle="1" w:styleId="HeaderChar">
    <w:name w:val="Header Char"/>
    <w:basedOn w:val="DefaultParagraphFont"/>
    <w:link w:val="Header"/>
    <w:uiPriority w:val="99"/>
    <w:rsid w:val="00B83E6D"/>
  </w:style>
  <w:style w:type="paragraph" w:styleId="Footer">
    <w:name w:val="footer"/>
    <w:basedOn w:val="Normal"/>
    <w:link w:val="FooterChar"/>
    <w:uiPriority w:val="99"/>
    <w:unhideWhenUsed/>
    <w:rsid w:val="00B83E6D"/>
    <w:pPr>
      <w:tabs>
        <w:tab w:val="center" w:pos="4680"/>
        <w:tab w:val="right" w:pos="9360"/>
      </w:tabs>
    </w:pPr>
  </w:style>
  <w:style w:type="character" w:customStyle="1" w:styleId="FooterChar">
    <w:name w:val="Footer Char"/>
    <w:basedOn w:val="DefaultParagraphFont"/>
    <w:link w:val="Footer"/>
    <w:uiPriority w:val="99"/>
    <w:rsid w:val="00B83E6D"/>
  </w:style>
  <w:style w:type="character" w:styleId="IntenseReference">
    <w:name w:val="Intense Reference"/>
    <w:basedOn w:val="DefaultParagraphFont"/>
    <w:uiPriority w:val="32"/>
    <w:qFormat/>
    <w:rsid w:val="00472224"/>
    <w:rPr>
      <w:b/>
      <w:bCs/>
      <w:smallCaps/>
      <w:color w:val="5B9BD5" w:themeColor="accent1"/>
      <w:spacing w:val="5"/>
    </w:rPr>
  </w:style>
  <w:style w:type="character" w:styleId="IntenseEmphasis">
    <w:name w:val="Intense Emphasis"/>
    <w:basedOn w:val="DefaultParagraphFont"/>
    <w:uiPriority w:val="21"/>
    <w:qFormat/>
    <w:rsid w:val="00472224"/>
    <w:rPr>
      <w:i/>
      <w:iCs/>
      <w:color w:val="5B9BD5" w:themeColor="accent1"/>
    </w:rPr>
  </w:style>
  <w:style w:type="paragraph" w:customStyle="1" w:styleId="TableParagraph">
    <w:name w:val="Table Paragraph"/>
    <w:basedOn w:val="Normal"/>
    <w:uiPriority w:val="1"/>
    <w:qFormat/>
    <w:rsid w:val="00673827"/>
  </w:style>
  <w:style w:type="paragraph" w:customStyle="1" w:styleId="Default">
    <w:name w:val="Default"/>
    <w:rsid w:val="00A44CF8"/>
    <w:pPr>
      <w:autoSpaceDE w:val="0"/>
      <w:autoSpaceDN w:val="0"/>
      <w:adjustRightInd w:val="0"/>
      <w:spacing w:after="0" w:line="240" w:lineRule="auto"/>
    </w:pPr>
    <w:rPr>
      <w:rFonts w:ascii="Calibri" w:hAnsi="Calibri" w:cs="Calibri"/>
      <w:color w:val="000000"/>
      <w:sz w:val="24"/>
      <w:szCs w:val="24"/>
    </w:rPr>
  </w:style>
  <w:style w:type="paragraph" w:styleId="CommentText">
    <w:name w:val="annotation text"/>
    <w:basedOn w:val="Normal"/>
    <w:link w:val="CommentTextChar"/>
    <w:uiPriority w:val="99"/>
    <w:semiHidden/>
    <w:unhideWhenUsed/>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customStyle="1" w:styleId="ReportTitle">
    <w:name w:val="Report Title"/>
    <w:basedOn w:val="Heading1"/>
    <w:uiPriority w:val="1"/>
    <w:qFormat/>
    <w:rsid w:val="001B216D"/>
    <w:pPr>
      <w:jc w:val="center"/>
    </w:pPr>
    <w:rPr>
      <w:b/>
      <w:spacing w:val="-12"/>
      <w:sz w:val="36"/>
    </w:rPr>
  </w:style>
  <w:style w:type="paragraph" w:customStyle="1" w:styleId="paragraph">
    <w:name w:val="paragraph"/>
    <w:basedOn w:val="Normal"/>
    <w:rsid w:val="00597345"/>
    <w:pPr>
      <w:widowControl/>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597345"/>
  </w:style>
  <w:style w:type="character" w:customStyle="1" w:styleId="eop">
    <w:name w:val="eop"/>
    <w:basedOn w:val="DefaultParagraphFont"/>
    <w:rsid w:val="00597345"/>
  </w:style>
  <w:style w:type="character" w:styleId="FollowedHyperlink">
    <w:name w:val="FollowedHyperlink"/>
    <w:basedOn w:val="DefaultParagraphFont"/>
    <w:uiPriority w:val="99"/>
    <w:semiHidden/>
    <w:unhideWhenUsed/>
    <w:rsid w:val="00FF23C1"/>
    <w:rPr>
      <w:color w:val="954F72" w:themeColor="followedHyperlink"/>
      <w:u w:val="single"/>
    </w:rPr>
  </w:style>
  <w:style w:type="character" w:customStyle="1" w:styleId="UnresolvedMention1">
    <w:name w:val="Unresolved Mention1"/>
    <w:basedOn w:val="DefaultParagraphFont"/>
    <w:uiPriority w:val="99"/>
    <w:rsid w:val="00FF23C1"/>
    <w:rPr>
      <w:color w:val="605E5C"/>
      <w:shd w:val="clear" w:color="auto" w:fill="E1DFDD"/>
    </w:rPr>
  </w:style>
  <w:style w:type="paragraph" w:customStyle="1" w:styleId="xxxxmsonormal">
    <w:name w:val="x_x_xxmsonormal"/>
    <w:basedOn w:val="Normal"/>
    <w:rsid w:val="007F3C48"/>
    <w:pPr>
      <w:widowControl/>
      <w:spacing w:before="100" w:beforeAutospacing="1" w:after="100" w:afterAutospacing="1"/>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C46B61"/>
    <w:rPr>
      <w:rFonts w:asciiTheme="majorHAnsi" w:eastAsiaTheme="majorEastAsia" w:hAnsiTheme="majorHAnsi" w:cstheme="majorBidi"/>
      <w:b/>
      <w:i/>
      <w:iCs/>
      <w:color w:val="000000" w:themeColor="text1"/>
    </w:rPr>
  </w:style>
  <w:style w:type="paragraph" w:customStyle="1" w:styleId="xxmsonormal">
    <w:name w:val="x_x_msonormal"/>
    <w:basedOn w:val="Normal"/>
    <w:rsid w:val="00E91822"/>
    <w:pPr>
      <w:widowControl/>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032608">
      <w:bodyDiv w:val="1"/>
      <w:marLeft w:val="0"/>
      <w:marRight w:val="0"/>
      <w:marTop w:val="0"/>
      <w:marBottom w:val="0"/>
      <w:divBdr>
        <w:top w:val="none" w:sz="0" w:space="0" w:color="auto"/>
        <w:left w:val="none" w:sz="0" w:space="0" w:color="auto"/>
        <w:bottom w:val="none" w:sz="0" w:space="0" w:color="auto"/>
        <w:right w:val="none" w:sz="0" w:space="0" w:color="auto"/>
      </w:divBdr>
    </w:div>
    <w:div w:id="254091205">
      <w:bodyDiv w:val="1"/>
      <w:marLeft w:val="0"/>
      <w:marRight w:val="0"/>
      <w:marTop w:val="0"/>
      <w:marBottom w:val="0"/>
      <w:divBdr>
        <w:top w:val="none" w:sz="0" w:space="0" w:color="auto"/>
        <w:left w:val="none" w:sz="0" w:space="0" w:color="auto"/>
        <w:bottom w:val="none" w:sz="0" w:space="0" w:color="auto"/>
        <w:right w:val="none" w:sz="0" w:space="0" w:color="auto"/>
      </w:divBdr>
    </w:div>
    <w:div w:id="284428790">
      <w:bodyDiv w:val="1"/>
      <w:marLeft w:val="0"/>
      <w:marRight w:val="0"/>
      <w:marTop w:val="0"/>
      <w:marBottom w:val="0"/>
      <w:divBdr>
        <w:top w:val="none" w:sz="0" w:space="0" w:color="auto"/>
        <w:left w:val="none" w:sz="0" w:space="0" w:color="auto"/>
        <w:bottom w:val="none" w:sz="0" w:space="0" w:color="auto"/>
        <w:right w:val="none" w:sz="0" w:space="0" w:color="auto"/>
      </w:divBdr>
    </w:div>
    <w:div w:id="318195154">
      <w:bodyDiv w:val="1"/>
      <w:marLeft w:val="0"/>
      <w:marRight w:val="0"/>
      <w:marTop w:val="0"/>
      <w:marBottom w:val="0"/>
      <w:divBdr>
        <w:top w:val="none" w:sz="0" w:space="0" w:color="auto"/>
        <w:left w:val="none" w:sz="0" w:space="0" w:color="auto"/>
        <w:bottom w:val="none" w:sz="0" w:space="0" w:color="auto"/>
        <w:right w:val="none" w:sz="0" w:space="0" w:color="auto"/>
      </w:divBdr>
      <w:divsChild>
        <w:div w:id="564992379">
          <w:marLeft w:val="0"/>
          <w:marRight w:val="0"/>
          <w:marTop w:val="0"/>
          <w:marBottom w:val="0"/>
          <w:divBdr>
            <w:top w:val="none" w:sz="0" w:space="0" w:color="auto"/>
            <w:left w:val="none" w:sz="0" w:space="0" w:color="auto"/>
            <w:bottom w:val="none" w:sz="0" w:space="0" w:color="auto"/>
            <w:right w:val="none" w:sz="0" w:space="0" w:color="auto"/>
          </w:divBdr>
        </w:div>
        <w:div w:id="464658317">
          <w:marLeft w:val="0"/>
          <w:marRight w:val="0"/>
          <w:marTop w:val="0"/>
          <w:marBottom w:val="0"/>
          <w:divBdr>
            <w:top w:val="none" w:sz="0" w:space="0" w:color="auto"/>
            <w:left w:val="none" w:sz="0" w:space="0" w:color="auto"/>
            <w:bottom w:val="none" w:sz="0" w:space="0" w:color="auto"/>
            <w:right w:val="none" w:sz="0" w:space="0" w:color="auto"/>
          </w:divBdr>
        </w:div>
        <w:div w:id="1758625457">
          <w:marLeft w:val="0"/>
          <w:marRight w:val="0"/>
          <w:marTop w:val="0"/>
          <w:marBottom w:val="0"/>
          <w:divBdr>
            <w:top w:val="none" w:sz="0" w:space="0" w:color="auto"/>
            <w:left w:val="none" w:sz="0" w:space="0" w:color="auto"/>
            <w:bottom w:val="none" w:sz="0" w:space="0" w:color="auto"/>
            <w:right w:val="none" w:sz="0" w:space="0" w:color="auto"/>
          </w:divBdr>
        </w:div>
        <w:div w:id="1842310062">
          <w:marLeft w:val="0"/>
          <w:marRight w:val="0"/>
          <w:marTop w:val="0"/>
          <w:marBottom w:val="0"/>
          <w:divBdr>
            <w:top w:val="none" w:sz="0" w:space="0" w:color="auto"/>
            <w:left w:val="none" w:sz="0" w:space="0" w:color="auto"/>
            <w:bottom w:val="none" w:sz="0" w:space="0" w:color="auto"/>
            <w:right w:val="none" w:sz="0" w:space="0" w:color="auto"/>
          </w:divBdr>
        </w:div>
      </w:divsChild>
    </w:div>
    <w:div w:id="480191922">
      <w:bodyDiv w:val="1"/>
      <w:marLeft w:val="0"/>
      <w:marRight w:val="0"/>
      <w:marTop w:val="0"/>
      <w:marBottom w:val="0"/>
      <w:divBdr>
        <w:top w:val="none" w:sz="0" w:space="0" w:color="auto"/>
        <w:left w:val="none" w:sz="0" w:space="0" w:color="auto"/>
        <w:bottom w:val="none" w:sz="0" w:space="0" w:color="auto"/>
        <w:right w:val="none" w:sz="0" w:space="0" w:color="auto"/>
      </w:divBdr>
      <w:divsChild>
        <w:div w:id="954366220">
          <w:marLeft w:val="0"/>
          <w:marRight w:val="0"/>
          <w:marTop w:val="0"/>
          <w:marBottom w:val="0"/>
          <w:divBdr>
            <w:top w:val="none" w:sz="0" w:space="0" w:color="auto"/>
            <w:left w:val="none" w:sz="0" w:space="0" w:color="auto"/>
            <w:bottom w:val="none" w:sz="0" w:space="0" w:color="auto"/>
            <w:right w:val="none" w:sz="0" w:space="0" w:color="auto"/>
          </w:divBdr>
        </w:div>
        <w:div w:id="1816146875">
          <w:marLeft w:val="0"/>
          <w:marRight w:val="0"/>
          <w:marTop w:val="0"/>
          <w:marBottom w:val="0"/>
          <w:divBdr>
            <w:top w:val="none" w:sz="0" w:space="0" w:color="auto"/>
            <w:left w:val="none" w:sz="0" w:space="0" w:color="auto"/>
            <w:bottom w:val="none" w:sz="0" w:space="0" w:color="auto"/>
            <w:right w:val="none" w:sz="0" w:space="0" w:color="auto"/>
          </w:divBdr>
        </w:div>
      </w:divsChild>
    </w:div>
    <w:div w:id="515047904">
      <w:bodyDiv w:val="1"/>
      <w:marLeft w:val="0"/>
      <w:marRight w:val="0"/>
      <w:marTop w:val="0"/>
      <w:marBottom w:val="0"/>
      <w:divBdr>
        <w:top w:val="none" w:sz="0" w:space="0" w:color="auto"/>
        <w:left w:val="none" w:sz="0" w:space="0" w:color="auto"/>
        <w:bottom w:val="none" w:sz="0" w:space="0" w:color="auto"/>
        <w:right w:val="none" w:sz="0" w:space="0" w:color="auto"/>
      </w:divBdr>
      <w:divsChild>
        <w:div w:id="399406726">
          <w:marLeft w:val="0"/>
          <w:marRight w:val="0"/>
          <w:marTop w:val="0"/>
          <w:marBottom w:val="0"/>
          <w:divBdr>
            <w:top w:val="none" w:sz="0" w:space="0" w:color="auto"/>
            <w:left w:val="none" w:sz="0" w:space="0" w:color="auto"/>
            <w:bottom w:val="none" w:sz="0" w:space="0" w:color="auto"/>
            <w:right w:val="none" w:sz="0" w:space="0" w:color="auto"/>
          </w:divBdr>
        </w:div>
        <w:div w:id="1691570241">
          <w:marLeft w:val="0"/>
          <w:marRight w:val="0"/>
          <w:marTop w:val="0"/>
          <w:marBottom w:val="0"/>
          <w:divBdr>
            <w:top w:val="none" w:sz="0" w:space="0" w:color="auto"/>
            <w:left w:val="none" w:sz="0" w:space="0" w:color="auto"/>
            <w:bottom w:val="none" w:sz="0" w:space="0" w:color="auto"/>
            <w:right w:val="none" w:sz="0" w:space="0" w:color="auto"/>
          </w:divBdr>
        </w:div>
        <w:div w:id="1868061157">
          <w:marLeft w:val="0"/>
          <w:marRight w:val="0"/>
          <w:marTop w:val="0"/>
          <w:marBottom w:val="0"/>
          <w:divBdr>
            <w:top w:val="none" w:sz="0" w:space="0" w:color="auto"/>
            <w:left w:val="none" w:sz="0" w:space="0" w:color="auto"/>
            <w:bottom w:val="none" w:sz="0" w:space="0" w:color="auto"/>
            <w:right w:val="none" w:sz="0" w:space="0" w:color="auto"/>
          </w:divBdr>
        </w:div>
        <w:div w:id="1332370793">
          <w:marLeft w:val="0"/>
          <w:marRight w:val="0"/>
          <w:marTop w:val="0"/>
          <w:marBottom w:val="0"/>
          <w:divBdr>
            <w:top w:val="none" w:sz="0" w:space="0" w:color="auto"/>
            <w:left w:val="none" w:sz="0" w:space="0" w:color="auto"/>
            <w:bottom w:val="none" w:sz="0" w:space="0" w:color="auto"/>
            <w:right w:val="none" w:sz="0" w:space="0" w:color="auto"/>
          </w:divBdr>
        </w:div>
        <w:div w:id="1480265614">
          <w:marLeft w:val="0"/>
          <w:marRight w:val="0"/>
          <w:marTop w:val="0"/>
          <w:marBottom w:val="0"/>
          <w:divBdr>
            <w:top w:val="none" w:sz="0" w:space="0" w:color="auto"/>
            <w:left w:val="none" w:sz="0" w:space="0" w:color="auto"/>
            <w:bottom w:val="none" w:sz="0" w:space="0" w:color="auto"/>
            <w:right w:val="none" w:sz="0" w:space="0" w:color="auto"/>
          </w:divBdr>
        </w:div>
        <w:div w:id="1039666311">
          <w:marLeft w:val="0"/>
          <w:marRight w:val="0"/>
          <w:marTop w:val="0"/>
          <w:marBottom w:val="0"/>
          <w:divBdr>
            <w:top w:val="none" w:sz="0" w:space="0" w:color="auto"/>
            <w:left w:val="none" w:sz="0" w:space="0" w:color="auto"/>
            <w:bottom w:val="none" w:sz="0" w:space="0" w:color="auto"/>
            <w:right w:val="none" w:sz="0" w:space="0" w:color="auto"/>
          </w:divBdr>
        </w:div>
      </w:divsChild>
    </w:div>
    <w:div w:id="574586799">
      <w:bodyDiv w:val="1"/>
      <w:marLeft w:val="0"/>
      <w:marRight w:val="0"/>
      <w:marTop w:val="0"/>
      <w:marBottom w:val="0"/>
      <w:divBdr>
        <w:top w:val="none" w:sz="0" w:space="0" w:color="auto"/>
        <w:left w:val="none" w:sz="0" w:space="0" w:color="auto"/>
        <w:bottom w:val="none" w:sz="0" w:space="0" w:color="auto"/>
        <w:right w:val="none" w:sz="0" w:space="0" w:color="auto"/>
      </w:divBdr>
    </w:div>
    <w:div w:id="604390565">
      <w:bodyDiv w:val="1"/>
      <w:marLeft w:val="0"/>
      <w:marRight w:val="0"/>
      <w:marTop w:val="0"/>
      <w:marBottom w:val="0"/>
      <w:divBdr>
        <w:top w:val="none" w:sz="0" w:space="0" w:color="auto"/>
        <w:left w:val="none" w:sz="0" w:space="0" w:color="auto"/>
        <w:bottom w:val="none" w:sz="0" w:space="0" w:color="auto"/>
        <w:right w:val="none" w:sz="0" w:space="0" w:color="auto"/>
      </w:divBdr>
      <w:divsChild>
        <w:div w:id="568152602">
          <w:marLeft w:val="0"/>
          <w:marRight w:val="0"/>
          <w:marTop w:val="0"/>
          <w:marBottom w:val="0"/>
          <w:divBdr>
            <w:top w:val="none" w:sz="0" w:space="0" w:color="auto"/>
            <w:left w:val="none" w:sz="0" w:space="0" w:color="auto"/>
            <w:bottom w:val="none" w:sz="0" w:space="0" w:color="auto"/>
            <w:right w:val="none" w:sz="0" w:space="0" w:color="auto"/>
          </w:divBdr>
        </w:div>
        <w:div w:id="1199390252">
          <w:marLeft w:val="0"/>
          <w:marRight w:val="0"/>
          <w:marTop w:val="0"/>
          <w:marBottom w:val="0"/>
          <w:divBdr>
            <w:top w:val="none" w:sz="0" w:space="0" w:color="auto"/>
            <w:left w:val="none" w:sz="0" w:space="0" w:color="auto"/>
            <w:bottom w:val="none" w:sz="0" w:space="0" w:color="auto"/>
            <w:right w:val="none" w:sz="0" w:space="0" w:color="auto"/>
          </w:divBdr>
        </w:div>
        <w:div w:id="852304402">
          <w:marLeft w:val="0"/>
          <w:marRight w:val="0"/>
          <w:marTop w:val="0"/>
          <w:marBottom w:val="0"/>
          <w:divBdr>
            <w:top w:val="none" w:sz="0" w:space="0" w:color="auto"/>
            <w:left w:val="none" w:sz="0" w:space="0" w:color="auto"/>
            <w:bottom w:val="none" w:sz="0" w:space="0" w:color="auto"/>
            <w:right w:val="none" w:sz="0" w:space="0" w:color="auto"/>
          </w:divBdr>
        </w:div>
      </w:divsChild>
    </w:div>
    <w:div w:id="1055272932">
      <w:bodyDiv w:val="1"/>
      <w:marLeft w:val="0"/>
      <w:marRight w:val="0"/>
      <w:marTop w:val="0"/>
      <w:marBottom w:val="0"/>
      <w:divBdr>
        <w:top w:val="none" w:sz="0" w:space="0" w:color="auto"/>
        <w:left w:val="none" w:sz="0" w:space="0" w:color="auto"/>
        <w:bottom w:val="none" w:sz="0" w:space="0" w:color="auto"/>
        <w:right w:val="none" w:sz="0" w:space="0" w:color="auto"/>
      </w:divBdr>
    </w:div>
    <w:div w:id="1093668439">
      <w:bodyDiv w:val="1"/>
      <w:marLeft w:val="0"/>
      <w:marRight w:val="0"/>
      <w:marTop w:val="0"/>
      <w:marBottom w:val="0"/>
      <w:divBdr>
        <w:top w:val="none" w:sz="0" w:space="0" w:color="auto"/>
        <w:left w:val="none" w:sz="0" w:space="0" w:color="auto"/>
        <w:bottom w:val="none" w:sz="0" w:space="0" w:color="auto"/>
        <w:right w:val="none" w:sz="0" w:space="0" w:color="auto"/>
      </w:divBdr>
    </w:div>
    <w:div w:id="1456292242">
      <w:bodyDiv w:val="1"/>
      <w:marLeft w:val="0"/>
      <w:marRight w:val="0"/>
      <w:marTop w:val="0"/>
      <w:marBottom w:val="0"/>
      <w:divBdr>
        <w:top w:val="none" w:sz="0" w:space="0" w:color="auto"/>
        <w:left w:val="none" w:sz="0" w:space="0" w:color="auto"/>
        <w:bottom w:val="none" w:sz="0" w:space="0" w:color="auto"/>
        <w:right w:val="none" w:sz="0" w:space="0" w:color="auto"/>
      </w:divBdr>
      <w:divsChild>
        <w:div w:id="354888103">
          <w:marLeft w:val="0"/>
          <w:marRight w:val="0"/>
          <w:marTop w:val="0"/>
          <w:marBottom w:val="0"/>
          <w:divBdr>
            <w:top w:val="none" w:sz="0" w:space="0" w:color="auto"/>
            <w:left w:val="none" w:sz="0" w:space="0" w:color="auto"/>
            <w:bottom w:val="none" w:sz="0" w:space="0" w:color="auto"/>
            <w:right w:val="none" w:sz="0" w:space="0" w:color="auto"/>
          </w:divBdr>
        </w:div>
        <w:div w:id="100730564">
          <w:marLeft w:val="0"/>
          <w:marRight w:val="0"/>
          <w:marTop w:val="0"/>
          <w:marBottom w:val="0"/>
          <w:divBdr>
            <w:top w:val="none" w:sz="0" w:space="0" w:color="auto"/>
            <w:left w:val="none" w:sz="0" w:space="0" w:color="auto"/>
            <w:bottom w:val="none" w:sz="0" w:space="0" w:color="auto"/>
            <w:right w:val="none" w:sz="0" w:space="0" w:color="auto"/>
          </w:divBdr>
        </w:div>
        <w:div w:id="744643711">
          <w:marLeft w:val="0"/>
          <w:marRight w:val="0"/>
          <w:marTop w:val="0"/>
          <w:marBottom w:val="0"/>
          <w:divBdr>
            <w:top w:val="none" w:sz="0" w:space="0" w:color="auto"/>
            <w:left w:val="none" w:sz="0" w:space="0" w:color="auto"/>
            <w:bottom w:val="none" w:sz="0" w:space="0" w:color="auto"/>
            <w:right w:val="none" w:sz="0" w:space="0" w:color="auto"/>
          </w:divBdr>
        </w:div>
        <w:div w:id="1001154778">
          <w:marLeft w:val="0"/>
          <w:marRight w:val="0"/>
          <w:marTop w:val="0"/>
          <w:marBottom w:val="0"/>
          <w:divBdr>
            <w:top w:val="none" w:sz="0" w:space="0" w:color="auto"/>
            <w:left w:val="none" w:sz="0" w:space="0" w:color="auto"/>
            <w:bottom w:val="none" w:sz="0" w:space="0" w:color="auto"/>
            <w:right w:val="none" w:sz="0" w:space="0" w:color="auto"/>
          </w:divBdr>
        </w:div>
        <w:div w:id="1414356986">
          <w:marLeft w:val="0"/>
          <w:marRight w:val="0"/>
          <w:marTop w:val="0"/>
          <w:marBottom w:val="0"/>
          <w:divBdr>
            <w:top w:val="none" w:sz="0" w:space="0" w:color="auto"/>
            <w:left w:val="none" w:sz="0" w:space="0" w:color="auto"/>
            <w:bottom w:val="none" w:sz="0" w:space="0" w:color="auto"/>
            <w:right w:val="none" w:sz="0" w:space="0" w:color="auto"/>
          </w:divBdr>
        </w:div>
        <w:div w:id="597834571">
          <w:marLeft w:val="0"/>
          <w:marRight w:val="0"/>
          <w:marTop w:val="0"/>
          <w:marBottom w:val="0"/>
          <w:divBdr>
            <w:top w:val="none" w:sz="0" w:space="0" w:color="auto"/>
            <w:left w:val="none" w:sz="0" w:space="0" w:color="auto"/>
            <w:bottom w:val="none" w:sz="0" w:space="0" w:color="auto"/>
            <w:right w:val="none" w:sz="0" w:space="0" w:color="auto"/>
          </w:divBdr>
        </w:div>
      </w:divsChild>
    </w:div>
    <w:div w:id="1547333011">
      <w:bodyDiv w:val="1"/>
      <w:marLeft w:val="0"/>
      <w:marRight w:val="0"/>
      <w:marTop w:val="0"/>
      <w:marBottom w:val="0"/>
      <w:divBdr>
        <w:top w:val="none" w:sz="0" w:space="0" w:color="auto"/>
        <w:left w:val="none" w:sz="0" w:space="0" w:color="auto"/>
        <w:bottom w:val="none" w:sz="0" w:space="0" w:color="auto"/>
        <w:right w:val="none" w:sz="0" w:space="0" w:color="auto"/>
      </w:divBdr>
      <w:divsChild>
        <w:div w:id="914361243">
          <w:marLeft w:val="0"/>
          <w:marRight w:val="0"/>
          <w:marTop w:val="0"/>
          <w:marBottom w:val="0"/>
          <w:divBdr>
            <w:top w:val="none" w:sz="0" w:space="0" w:color="auto"/>
            <w:left w:val="none" w:sz="0" w:space="0" w:color="auto"/>
            <w:bottom w:val="none" w:sz="0" w:space="0" w:color="auto"/>
            <w:right w:val="none" w:sz="0" w:space="0" w:color="auto"/>
          </w:divBdr>
        </w:div>
        <w:div w:id="656686505">
          <w:marLeft w:val="0"/>
          <w:marRight w:val="0"/>
          <w:marTop w:val="0"/>
          <w:marBottom w:val="0"/>
          <w:divBdr>
            <w:top w:val="none" w:sz="0" w:space="0" w:color="auto"/>
            <w:left w:val="none" w:sz="0" w:space="0" w:color="auto"/>
            <w:bottom w:val="none" w:sz="0" w:space="0" w:color="auto"/>
            <w:right w:val="none" w:sz="0" w:space="0" w:color="auto"/>
          </w:divBdr>
        </w:div>
        <w:div w:id="1465539683">
          <w:marLeft w:val="0"/>
          <w:marRight w:val="0"/>
          <w:marTop w:val="0"/>
          <w:marBottom w:val="0"/>
          <w:divBdr>
            <w:top w:val="none" w:sz="0" w:space="0" w:color="auto"/>
            <w:left w:val="none" w:sz="0" w:space="0" w:color="auto"/>
            <w:bottom w:val="none" w:sz="0" w:space="0" w:color="auto"/>
            <w:right w:val="none" w:sz="0" w:space="0" w:color="auto"/>
          </w:divBdr>
        </w:div>
        <w:div w:id="1458332314">
          <w:marLeft w:val="0"/>
          <w:marRight w:val="0"/>
          <w:marTop w:val="0"/>
          <w:marBottom w:val="0"/>
          <w:divBdr>
            <w:top w:val="none" w:sz="0" w:space="0" w:color="auto"/>
            <w:left w:val="none" w:sz="0" w:space="0" w:color="auto"/>
            <w:bottom w:val="none" w:sz="0" w:space="0" w:color="auto"/>
            <w:right w:val="none" w:sz="0" w:space="0" w:color="auto"/>
          </w:divBdr>
        </w:div>
        <w:div w:id="639923246">
          <w:marLeft w:val="0"/>
          <w:marRight w:val="0"/>
          <w:marTop w:val="0"/>
          <w:marBottom w:val="0"/>
          <w:divBdr>
            <w:top w:val="none" w:sz="0" w:space="0" w:color="auto"/>
            <w:left w:val="none" w:sz="0" w:space="0" w:color="auto"/>
            <w:bottom w:val="none" w:sz="0" w:space="0" w:color="auto"/>
            <w:right w:val="none" w:sz="0" w:space="0" w:color="auto"/>
          </w:divBdr>
        </w:div>
        <w:div w:id="798450910">
          <w:marLeft w:val="0"/>
          <w:marRight w:val="0"/>
          <w:marTop w:val="0"/>
          <w:marBottom w:val="0"/>
          <w:divBdr>
            <w:top w:val="none" w:sz="0" w:space="0" w:color="auto"/>
            <w:left w:val="none" w:sz="0" w:space="0" w:color="auto"/>
            <w:bottom w:val="none" w:sz="0" w:space="0" w:color="auto"/>
            <w:right w:val="none" w:sz="0" w:space="0" w:color="auto"/>
          </w:divBdr>
        </w:div>
        <w:div w:id="1219053114">
          <w:marLeft w:val="0"/>
          <w:marRight w:val="0"/>
          <w:marTop w:val="0"/>
          <w:marBottom w:val="0"/>
          <w:divBdr>
            <w:top w:val="none" w:sz="0" w:space="0" w:color="auto"/>
            <w:left w:val="none" w:sz="0" w:space="0" w:color="auto"/>
            <w:bottom w:val="none" w:sz="0" w:space="0" w:color="auto"/>
            <w:right w:val="none" w:sz="0" w:space="0" w:color="auto"/>
          </w:divBdr>
        </w:div>
        <w:div w:id="1285691630">
          <w:marLeft w:val="0"/>
          <w:marRight w:val="0"/>
          <w:marTop w:val="0"/>
          <w:marBottom w:val="0"/>
          <w:divBdr>
            <w:top w:val="none" w:sz="0" w:space="0" w:color="auto"/>
            <w:left w:val="none" w:sz="0" w:space="0" w:color="auto"/>
            <w:bottom w:val="none" w:sz="0" w:space="0" w:color="auto"/>
            <w:right w:val="none" w:sz="0" w:space="0" w:color="auto"/>
          </w:divBdr>
        </w:div>
        <w:div w:id="1419255462">
          <w:marLeft w:val="0"/>
          <w:marRight w:val="0"/>
          <w:marTop w:val="0"/>
          <w:marBottom w:val="0"/>
          <w:divBdr>
            <w:top w:val="none" w:sz="0" w:space="0" w:color="auto"/>
            <w:left w:val="none" w:sz="0" w:space="0" w:color="auto"/>
            <w:bottom w:val="none" w:sz="0" w:space="0" w:color="auto"/>
            <w:right w:val="none" w:sz="0" w:space="0" w:color="auto"/>
          </w:divBdr>
        </w:div>
        <w:div w:id="41828325">
          <w:marLeft w:val="0"/>
          <w:marRight w:val="0"/>
          <w:marTop w:val="0"/>
          <w:marBottom w:val="0"/>
          <w:divBdr>
            <w:top w:val="none" w:sz="0" w:space="0" w:color="auto"/>
            <w:left w:val="none" w:sz="0" w:space="0" w:color="auto"/>
            <w:bottom w:val="none" w:sz="0" w:space="0" w:color="auto"/>
            <w:right w:val="none" w:sz="0" w:space="0" w:color="auto"/>
          </w:divBdr>
        </w:div>
        <w:div w:id="376783111">
          <w:marLeft w:val="0"/>
          <w:marRight w:val="0"/>
          <w:marTop w:val="0"/>
          <w:marBottom w:val="0"/>
          <w:divBdr>
            <w:top w:val="none" w:sz="0" w:space="0" w:color="auto"/>
            <w:left w:val="none" w:sz="0" w:space="0" w:color="auto"/>
            <w:bottom w:val="none" w:sz="0" w:space="0" w:color="auto"/>
            <w:right w:val="none" w:sz="0" w:space="0" w:color="auto"/>
          </w:divBdr>
        </w:div>
        <w:div w:id="267471296">
          <w:marLeft w:val="0"/>
          <w:marRight w:val="0"/>
          <w:marTop w:val="0"/>
          <w:marBottom w:val="0"/>
          <w:divBdr>
            <w:top w:val="none" w:sz="0" w:space="0" w:color="auto"/>
            <w:left w:val="none" w:sz="0" w:space="0" w:color="auto"/>
            <w:bottom w:val="none" w:sz="0" w:space="0" w:color="auto"/>
            <w:right w:val="none" w:sz="0" w:space="0" w:color="auto"/>
          </w:divBdr>
        </w:div>
        <w:div w:id="244802025">
          <w:marLeft w:val="0"/>
          <w:marRight w:val="0"/>
          <w:marTop w:val="0"/>
          <w:marBottom w:val="0"/>
          <w:divBdr>
            <w:top w:val="none" w:sz="0" w:space="0" w:color="auto"/>
            <w:left w:val="none" w:sz="0" w:space="0" w:color="auto"/>
            <w:bottom w:val="none" w:sz="0" w:space="0" w:color="auto"/>
            <w:right w:val="none" w:sz="0" w:space="0" w:color="auto"/>
          </w:divBdr>
        </w:div>
        <w:div w:id="146866993">
          <w:marLeft w:val="0"/>
          <w:marRight w:val="0"/>
          <w:marTop w:val="0"/>
          <w:marBottom w:val="0"/>
          <w:divBdr>
            <w:top w:val="none" w:sz="0" w:space="0" w:color="auto"/>
            <w:left w:val="none" w:sz="0" w:space="0" w:color="auto"/>
            <w:bottom w:val="none" w:sz="0" w:space="0" w:color="auto"/>
            <w:right w:val="none" w:sz="0" w:space="0" w:color="auto"/>
          </w:divBdr>
        </w:div>
        <w:div w:id="175582761">
          <w:marLeft w:val="0"/>
          <w:marRight w:val="0"/>
          <w:marTop w:val="0"/>
          <w:marBottom w:val="0"/>
          <w:divBdr>
            <w:top w:val="none" w:sz="0" w:space="0" w:color="auto"/>
            <w:left w:val="none" w:sz="0" w:space="0" w:color="auto"/>
            <w:bottom w:val="none" w:sz="0" w:space="0" w:color="auto"/>
            <w:right w:val="none" w:sz="0" w:space="0" w:color="auto"/>
          </w:divBdr>
        </w:div>
        <w:div w:id="725032854">
          <w:marLeft w:val="0"/>
          <w:marRight w:val="0"/>
          <w:marTop w:val="0"/>
          <w:marBottom w:val="0"/>
          <w:divBdr>
            <w:top w:val="none" w:sz="0" w:space="0" w:color="auto"/>
            <w:left w:val="none" w:sz="0" w:space="0" w:color="auto"/>
            <w:bottom w:val="none" w:sz="0" w:space="0" w:color="auto"/>
            <w:right w:val="none" w:sz="0" w:space="0" w:color="auto"/>
          </w:divBdr>
        </w:div>
      </w:divsChild>
    </w:div>
    <w:div w:id="1686783408">
      <w:bodyDiv w:val="1"/>
      <w:marLeft w:val="0"/>
      <w:marRight w:val="0"/>
      <w:marTop w:val="0"/>
      <w:marBottom w:val="0"/>
      <w:divBdr>
        <w:top w:val="none" w:sz="0" w:space="0" w:color="auto"/>
        <w:left w:val="none" w:sz="0" w:space="0" w:color="auto"/>
        <w:bottom w:val="none" w:sz="0" w:space="0" w:color="auto"/>
        <w:right w:val="none" w:sz="0" w:space="0" w:color="auto"/>
      </w:divBdr>
      <w:divsChild>
        <w:div w:id="766927099">
          <w:marLeft w:val="0"/>
          <w:marRight w:val="0"/>
          <w:marTop w:val="0"/>
          <w:marBottom w:val="0"/>
          <w:divBdr>
            <w:top w:val="none" w:sz="0" w:space="0" w:color="auto"/>
            <w:left w:val="none" w:sz="0" w:space="0" w:color="auto"/>
            <w:bottom w:val="none" w:sz="0" w:space="0" w:color="auto"/>
            <w:right w:val="none" w:sz="0" w:space="0" w:color="auto"/>
          </w:divBdr>
        </w:div>
        <w:div w:id="478809922">
          <w:marLeft w:val="0"/>
          <w:marRight w:val="0"/>
          <w:marTop w:val="0"/>
          <w:marBottom w:val="0"/>
          <w:divBdr>
            <w:top w:val="none" w:sz="0" w:space="0" w:color="auto"/>
            <w:left w:val="none" w:sz="0" w:space="0" w:color="auto"/>
            <w:bottom w:val="none" w:sz="0" w:space="0" w:color="auto"/>
            <w:right w:val="none" w:sz="0" w:space="0" w:color="auto"/>
          </w:divBdr>
        </w:div>
        <w:div w:id="1798909818">
          <w:marLeft w:val="0"/>
          <w:marRight w:val="0"/>
          <w:marTop w:val="0"/>
          <w:marBottom w:val="0"/>
          <w:divBdr>
            <w:top w:val="none" w:sz="0" w:space="0" w:color="auto"/>
            <w:left w:val="none" w:sz="0" w:space="0" w:color="auto"/>
            <w:bottom w:val="none" w:sz="0" w:space="0" w:color="auto"/>
            <w:right w:val="none" w:sz="0" w:space="0" w:color="auto"/>
          </w:divBdr>
        </w:div>
      </w:divsChild>
    </w:div>
    <w:div w:id="2011059518">
      <w:bodyDiv w:val="1"/>
      <w:marLeft w:val="0"/>
      <w:marRight w:val="0"/>
      <w:marTop w:val="0"/>
      <w:marBottom w:val="0"/>
      <w:divBdr>
        <w:top w:val="none" w:sz="0" w:space="0" w:color="auto"/>
        <w:left w:val="none" w:sz="0" w:space="0" w:color="auto"/>
        <w:bottom w:val="none" w:sz="0" w:space="0" w:color="auto"/>
        <w:right w:val="none" w:sz="0" w:space="0" w:color="auto"/>
      </w:divBdr>
    </w:div>
    <w:div w:id="2056806818">
      <w:bodyDiv w:val="1"/>
      <w:marLeft w:val="0"/>
      <w:marRight w:val="0"/>
      <w:marTop w:val="0"/>
      <w:marBottom w:val="0"/>
      <w:divBdr>
        <w:top w:val="none" w:sz="0" w:space="0" w:color="auto"/>
        <w:left w:val="none" w:sz="0" w:space="0" w:color="auto"/>
        <w:bottom w:val="none" w:sz="0" w:space="0" w:color="auto"/>
        <w:right w:val="none" w:sz="0" w:space="0" w:color="auto"/>
      </w:divBdr>
      <w:divsChild>
        <w:div w:id="1741947310">
          <w:marLeft w:val="0"/>
          <w:marRight w:val="0"/>
          <w:marTop w:val="0"/>
          <w:marBottom w:val="0"/>
          <w:divBdr>
            <w:top w:val="none" w:sz="0" w:space="0" w:color="auto"/>
            <w:left w:val="none" w:sz="0" w:space="0" w:color="auto"/>
            <w:bottom w:val="none" w:sz="0" w:space="0" w:color="auto"/>
            <w:right w:val="none" w:sz="0" w:space="0" w:color="auto"/>
          </w:divBdr>
          <w:divsChild>
            <w:div w:id="317271559">
              <w:marLeft w:val="0"/>
              <w:marRight w:val="0"/>
              <w:marTop w:val="0"/>
              <w:marBottom w:val="0"/>
              <w:divBdr>
                <w:top w:val="none" w:sz="0" w:space="0" w:color="auto"/>
                <w:left w:val="none" w:sz="0" w:space="0" w:color="auto"/>
                <w:bottom w:val="none" w:sz="0" w:space="0" w:color="auto"/>
                <w:right w:val="none" w:sz="0" w:space="0" w:color="auto"/>
              </w:divBdr>
            </w:div>
          </w:divsChild>
        </w:div>
        <w:div w:id="1346398453">
          <w:marLeft w:val="0"/>
          <w:marRight w:val="0"/>
          <w:marTop w:val="0"/>
          <w:marBottom w:val="0"/>
          <w:divBdr>
            <w:top w:val="none" w:sz="0" w:space="0" w:color="auto"/>
            <w:left w:val="none" w:sz="0" w:space="0" w:color="auto"/>
            <w:bottom w:val="none" w:sz="0" w:space="0" w:color="auto"/>
            <w:right w:val="none" w:sz="0" w:space="0" w:color="auto"/>
          </w:divBdr>
          <w:divsChild>
            <w:div w:id="58982789">
              <w:marLeft w:val="0"/>
              <w:marRight w:val="0"/>
              <w:marTop w:val="0"/>
              <w:marBottom w:val="0"/>
              <w:divBdr>
                <w:top w:val="none" w:sz="0" w:space="0" w:color="auto"/>
                <w:left w:val="none" w:sz="0" w:space="0" w:color="auto"/>
                <w:bottom w:val="none" w:sz="0" w:space="0" w:color="auto"/>
                <w:right w:val="none" w:sz="0" w:space="0" w:color="auto"/>
              </w:divBdr>
            </w:div>
          </w:divsChild>
        </w:div>
        <w:div w:id="1332295809">
          <w:marLeft w:val="0"/>
          <w:marRight w:val="0"/>
          <w:marTop w:val="0"/>
          <w:marBottom w:val="0"/>
          <w:divBdr>
            <w:top w:val="none" w:sz="0" w:space="0" w:color="auto"/>
            <w:left w:val="none" w:sz="0" w:space="0" w:color="auto"/>
            <w:bottom w:val="none" w:sz="0" w:space="0" w:color="auto"/>
            <w:right w:val="none" w:sz="0" w:space="0" w:color="auto"/>
          </w:divBdr>
          <w:divsChild>
            <w:div w:id="420879327">
              <w:marLeft w:val="0"/>
              <w:marRight w:val="0"/>
              <w:marTop w:val="0"/>
              <w:marBottom w:val="0"/>
              <w:divBdr>
                <w:top w:val="none" w:sz="0" w:space="0" w:color="auto"/>
                <w:left w:val="none" w:sz="0" w:space="0" w:color="auto"/>
                <w:bottom w:val="none" w:sz="0" w:space="0" w:color="auto"/>
                <w:right w:val="none" w:sz="0" w:space="0" w:color="auto"/>
              </w:divBdr>
            </w:div>
          </w:divsChild>
        </w:div>
        <w:div w:id="401147994">
          <w:marLeft w:val="0"/>
          <w:marRight w:val="0"/>
          <w:marTop w:val="0"/>
          <w:marBottom w:val="0"/>
          <w:divBdr>
            <w:top w:val="none" w:sz="0" w:space="0" w:color="auto"/>
            <w:left w:val="none" w:sz="0" w:space="0" w:color="auto"/>
            <w:bottom w:val="none" w:sz="0" w:space="0" w:color="auto"/>
            <w:right w:val="none" w:sz="0" w:space="0" w:color="auto"/>
          </w:divBdr>
          <w:divsChild>
            <w:div w:id="1476557613">
              <w:marLeft w:val="0"/>
              <w:marRight w:val="0"/>
              <w:marTop w:val="0"/>
              <w:marBottom w:val="0"/>
              <w:divBdr>
                <w:top w:val="none" w:sz="0" w:space="0" w:color="auto"/>
                <w:left w:val="none" w:sz="0" w:space="0" w:color="auto"/>
                <w:bottom w:val="none" w:sz="0" w:space="0" w:color="auto"/>
                <w:right w:val="none" w:sz="0" w:space="0" w:color="auto"/>
              </w:divBdr>
            </w:div>
          </w:divsChild>
        </w:div>
        <w:div w:id="1984456979">
          <w:marLeft w:val="0"/>
          <w:marRight w:val="0"/>
          <w:marTop w:val="0"/>
          <w:marBottom w:val="0"/>
          <w:divBdr>
            <w:top w:val="none" w:sz="0" w:space="0" w:color="auto"/>
            <w:left w:val="none" w:sz="0" w:space="0" w:color="auto"/>
            <w:bottom w:val="none" w:sz="0" w:space="0" w:color="auto"/>
            <w:right w:val="none" w:sz="0" w:space="0" w:color="auto"/>
          </w:divBdr>
          <w:divsChild>
            <w:div w:id="1999191027">
              <w:marLeft w:val="0"/>
              <w:marRight w:val="0"/>
              <w:marTop w:val="0"/>
              <w:marBottom w:val="0"/>
              <w:divBdr>
                <w:top w:val="none" w:sz="0" w:space="0" w:color="auto"/>
                <w:left w:val="none" w:sz="0" w:space="0" w:color="auto"/>
                <w:bottom w:val="none" w:sz="0" w:space="0" w:color="auto"/>
                <w:right w:val="none" w:sz="0" w:space="0" w:color="auto"/>
              </w:divBdr>
            </w:div>
          </w:divsChild>
        </w:div>
        <w:div w:id="71246745">
          <w:marLeft w:val="0"/>
          <w:marRight w:val="0"/>
          <w:marTop w:val="0"/>
          <w:marBottom w:val="0"/>
          <w:divBdr>
            <w:top w:val="none" w:sz="0" w:space="0" w:color="auto"/>
            <w:left w:val="none" w:sz="0" w:space="0" w:color="auto"/>
            <w:bottom w:val="none" w:sz="0" w:space="0" w:color="auto"/>
            <w:right w:val="none" w:sz="0" w:space="0" w:color="auto"/>
          </w:divBdr>
          <w:divsChild>
            <w:div w:id="522592155">
              <w:marLeft w:val="0"/>
              <w:marRight w:val="0"/>
              <w:marTop w:val="0"/>
              <w:marBottom w:val="0"/>
              <w:divBdr>
                <w:top w:val="none" w:sz="0" w:space="0" w:color="auto"/>
                <w:left w:val="none" w:sz="0" w:space="0" w:color="auto"/>
                <w:bottom w:val="none" w:sz="0" w:space="0" w:color="auto"/>
                <w:right w:val="none" w:sz="0" w:space="0" w:color="auto"/>
              </w:divBdr>
            </w:div>
          </w:divsChild>
        </w:div>
        <w:div w:id="845360941">
          <w:marLeft w:val="0"/>
          <w:marRight w:val="0"/>
          <w:marTop w:val="0"/>
          <w:marBottom w:val="0"/>
          <w:divBdr>
            <w:top w:val="none" w:sz="0" w:space="0" w:color="auto"/>
            <w:left w:val="none" w:sz="0" w:space="0" w:color="auto"/>
            <w:bottom w:val="none" w:sz="0" w:space="0" w:color="auto"/>
            <w:right w:val="none" w:sz="0" w:space="0" w:color="auto"/>
          </w:divBdr>
          <w:divsChild>
            <w:div w:id="1008630390">
              <w:marLeft w:val="0"/>
              <w:marRight w:val="0"/>
              <w:marTop w:val="0"/>
              <w:marBottom w:val="0"/>
              <w:divBdr>
                <w:top w:val="none" w:sz="0" w:space="0" w:color="auto"/>
                <w:left w:val="none" w:sz="0" w:space="0" w:color="auto"/>
                <w:bottom w:val="none" w:sz="0" w:space="0" w:color="auto"/>
                <w:right w:val="none" w:sz="0" w:space="0" w:color="auto"/>
              </w:divBdr>
            </w:div>
          </w:divsChild>
        </w:div>
        <w:div w:id="1399522003">
          <w:marLeft w:val="0"/>
          <w:marRight w:val="0"/>
          <w:marTop w:val="0"/>
          <w:marBottom w:val="0"/>
          <w:divBdr>
            <w:top w:val="none" w:sz="0" w:space="0" w:color="auto"/>
            <w:left w:val="none" w:sz="0" w:space="0" w:color="auto"/>
            <w:bottom w:val="none" w:sz="0" w:space="0" w:color="auto"/>
            <w:right w:val="none" w:sz="0" w:space="0" w:color="auto"/>
          </w:divBdr>
          <w:divsChild>
            <w:div w:id="1838573073">
              <w:marLeft w:val="0"/>
              <w:marRight w:val="0"/>
              <w:marTop w:val="0"/>
              <w:marBottom w:val="0"/>
              <w:divBdr>
                <w:top w:val="none" w:sz="0" w:space="0" w:color="auto"/>
                <w:left w:val="none" w:sz="0" w:space="0" w:color="auto"/>
                <w:bottom w:val="none" w:sz="0" w:space="0" w:color="auto"/>
                <w:right w:val="none" w:sz="0" w:space="0" w:color="auto"/>
              </w:divBdr>
            </w:div>
          </w:divsChild>
        </w:div>
        <w:div w:id="148178594">
          <w:marLeft w:val="0"/>
          <w:marRight w:val="0"/>
          <w:marTop w:val="0"/>
          <w:marBottom w:val="0"/>
          <w:divBdr>
            <w:top w:val="none" w:sz="0" w:space="0" w:color="auto"/>
            <w:left w:val="none" w:sz="0" w:space="0" w:color="auto"/>
            <w:bottom w:val="none" w:sz="0" w:space="0" w:color="auto"/>
            <w:right w:val="none" w:sz="0" w:space="0" w:color="auto"/>
          </w:divBdr>
          <w:divsChild>
            <w:div w:id="1863862524">
              <w:marLeft w:val="0"/>
              <w:marRight w:val="0"/>
              <w:marTop w:val="0"/>
              <w:marBottom w:val="0"/>
              <w:divBdr>
                <w:top w:val="none" w:sz="0" w:space="0" w:color="auto"/>
                <w:left w:val="none" w:sz="0" w:space="0" w:color="auto"/>
                <w:bottom w:val="none" w:sz="0" w:space="0" w:color="auto"/>
                <w:right w:val="none" w:sz="0" w:space="0" w:color="auto"/>
              </w:divBdr>
            </w:div>
          </w:divsChild>
        </w:div>
        <w:div w:id="1815903259">
          <w:marLeft w:val="0"/>
          <w:marRight w:val="0"/>
          <w:marTop w:val="0"/>
          <w:marBottom w:val="0"/>
          <w:divBdr>
            <w:top w:val="none" w:sz="0" w:space="0" w:color="auto"/>
            <w:left w:val="none" w:sz="0" w:space="0" w:color="auto"/>
            <w:bottom w:val="none" w:sz="0" w:space="0" w:color="auto"/>
            <w:right w:val="none" w:sz="0" w:space="0" w:color="auto"/>
          </w:divBdr>
          <w:divsChild>
            <w:div w:id="1934584058">
              <w:marLeft w:val="0"/>
              <w:marRight w:val="0"/>
              <w:marTop w:val="0"/>
              <w:marBottom w:val="0"/>
              <w:divBdr>
                <w:top w:val="none" w:sz="0" w:space="0" w:color="auto"/>
                <w:left w:val="none" w:sz="0" w:space="0" w:color="auto"/>
                <w:bottom w:val="none" w:sz="0" w:space="0" w:color="auto"/>
                <w:right w:val="none" w:sz="0" w:space="0" w:color="auto"/>
              </w:divBdr>
            </w:div>
          </w:divsChild>
        </w:div>
        <w:div w:id="767310179">
          <w:marLeft w:val="0"/>
          <w:marRight w:val="0"/>
          <w:marTop w:val="0"/>
          <w:marBottom w:val="0"/>
          <w:divBdr>
            <w:top w:val="none" w:sz="0" w:space="0" w:color="auto"/>
            <w:left w:val="none" w:sz="0" w:space="0" w:color="auto"/>
            <w:bottom w:val="none" w:sz="0" w:space="0" w:color="auto"/>
            <w:right w:val="none" w:sz="0" w:space="0" w:color="auto"/>
          </w:divBdr>
          <w:divsChild>
            <w:div w:id="1138106234">
              <w:marLeft w:val="0"/>
              <w:marRight w:val="0"/>
              <w:marTop w:val="0"/>
              <w:marBottom w:val="0"/>
              <w:divBdr>
                <w:top w:val="none" w:sz="0" w:space="0" w:color="auto"/>
                <w:left w:val="none" w:sz="0" w:space="0" w:color="auto"/>
                <w:bottom w:val="none" w:sz="0" w:space="0" w:color="auto"/>
                <w:right w:val="none" w:sz="0" w:space="0" w:color="auto"/>
              </w:divBdr>
            </w:div>
          </w:divsChild>
        </w:div>
        <w:div w:id="968049973">
          <w:marLeft w:val="0"/>
          <w:marRight w:val="0"/>
          <w:marTop w:val="0"/>
          <w:marBottom w:val="0"/>
          <w:divBdr>
            <w:top w:val="none" w:sz="0" w:space="0" w:color="auto"/>
            <w:left w:val="none" w:sz="0" w:space="0" w:color="auto"/>
            <w:bottom w:val="none" w:sz="0" w:space="0" w:color="auto"/>
            <w:right w:val="none" w:sz="0" w:space="0" w:color="auto"/>
          </w:divBdr>
          <w:divsChild>
            <w:div w:id="70865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impara@mtsac.edu" TargetMode="External"/><Relationship Id="rId13" Type="http://schemas.openxmlformats.org/officeDocument/2006/relationships/hyperlink" Target="mailto:facfac@mtsac.ed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mckee@mtsac.edu"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D7B771-0193-4105-8239-50ADFD945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1</Pages>
  <Words>596</Words>
  <Characters>3401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DLC Year End report to academic senate - 2019</vt:lpstr>
    </vt:vector>
  </TitlesOfParts>
  <Company>Mt. San Antonio College</Company>
  <LinksUpToDate>false</LinksUpToDate>
  <CharactersWithSpaces>3990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DLC Year End report to academic senate - 2019</dc:title>
  <dc:subject/>
  <dc:creator>Impara, Carol</dc:creator>
  <cp:keywords/>
  <dc:description/>
  <cp:lastModifiedBy>Impara, Carol</cp:lastModifiedBy>
  <cp:revision>12</cp:revision>
  <cp:lastPrinted>2019-03-13T23:53:00Z</cp:lastPrinted>
  <dcterms:created xsi:type="dcterms:W3CDTF">2021-09-28T19:44:00Z</dcterms:created>
  <dcterms:modified xsi:type="dcterms:W3CDTF">2022-11-10T21:31:00Z</dcterms:modified>
</cp:coreProperties>
</file>